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D33C" w14:textId="77777777" w:rsidR="00725D9C" w:rsidRDefault="00602884">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none"/>
        </w:rPr>
        <w:t xml:space="preserve">                                                                                                                                       </w:t>
      </w:r>
    </w:p>
    <w:p w14:paraId="2530D33D" w14:textId="013B8115"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44"/>
          <w:szCs w:val="44"/>
        </w:rPr>
      </w:pPr>
      <w:r>
        <w:rPr>
          <w:rFonts w:ascii="Calibri" w:eastAsia="Calibri" w:hAnsi="Calibri" w:cs="Calibri"/>
          <w:b/>
          <w:bCs/>
          <w:color w:val="006600"/>
          <w:sz w:val="44"/>
          <w:szCs w:val="44"/>
        </w:rPr>
        <w:t xml:space="preserve">Philanthropy Manager </w:t>
      </w:r>
    </w:p>
    <w:p w14:paraId="2530D33E"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1276"/>
        <w:gridCol w:w="3492"/>
      </w:tblGrid>
      <w:tr w:rsidR="00725D9C" w14:paraId="2530D343" w14:textId="77777777">
        <w:trPr>
          <w:trHeight w:val="596"/>
        </w:trPr>
        <w:tc>
          <w:tcPr>
            <w:tcW w:w="1413" w:type="dxa"/>
            <w:shd w:val="clear" w:color="auto" w:fill="006600"/>
          </w:tcPr>
          <w:p w14:paraId="2530D33F"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rPr>
              <w:t>Job grade</w:t>
            </w:r>
          </w:p>
        </w:tc>
        <w:tc>
          <w:tcPr>
            <w:tcW w:w="2835" w:type="dxa"/>
          </w:tcPr>
          <w:p w14:paraId="2530D340"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Level 4</w:t>
            </w:r>
          </w:p>
        </w:tc>
        <w:tc>
          <w:tcPr>
            <w:tcW w:w="1276" w:type="dxa"/>
            <w:shd w:val="clear" w:color="auto" w:fill="006600"/>
          </w:tcPr>
          <w:p w14:paraId="2530D341"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Reports to</w:t>
            </w:r>
          </w:p>
        </w:tc>
        <w:tc>
          <w:tcPr>
            <w:tcW w:w="3492" w:type="dxa"/>
          </w:tcPr>
          <w:p w14:paraId="2530D342" w14:textId="5D76FC26"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sidRPr="006C07EB">
              <w:rPr>
                <w:rFonts w:ascii="Calibri" w:eastAsia="Calibri" w:hAnsi="Calibri" w:cs="Calibri"/>
                <w:b/>
                <w:bCs/>
              </w:rPr>
              <w:t xml:space="preserve">Head of </w:t>
            </w:r>
            <w:r w:rsidR="006C07EB" w:rsidRPr="006C07EB">
              <w:rPr>
                <w:rFonts w:ascii="Calibri" w:eastAsia="Calibri" w:hAnsi="Calibri" w:cs="Calibri"/>
                <w:b/>
                <w:bCs/>
              </w:rPr>
              <w:t>Philanthropy</w:t>
            </w:r>
          </w:p>
        </w:tc>
      </w:tr>
      <w:tr w:rsidR="00725D9C" w14:paraId="2530D348" w14:textId="77777777">
        <w:tc>
          <w:tcPr>
            <w:tcW w:w="1413" w:type="dxa"/>
            <w:shd w:val="clear" w:color="auto" w:fill="006600"/>
          </w:tcPr>
          <w:p w14:paraId="2530D344"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Directorate</w:t>
            </w:r>
          </w:p>
        </w:tc>
        <w:tc>
          <w:tcPr>
            <w:tcW w:w="2835" w:type="dxa"/>
          </w:tcPr>
          <w:p w14:paraId="2530D345"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b/>
                <w:bCs/>
              </w:rPr>
              <w:t>Fundraising</w:t>
            </w:r>
          </w:p>
        </w:tc>
        <w:tc>
          <w:tcPr>
            <w:tcW w:w="1276" w:type="dxa"/>
            <w:shd w:val="clear" w:color="auto" w:fill="006600"/>
          </w:tcPr>
          <w:p w14:paraId="2530D346"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Function</w:t>
            </w:r>
          </w:p>
        </w:tc>
        <w:tc>
          <w:tcPr>
            <w:tcW w:w="3492" w:type="dxa"/>
          </w:tcPr>
          <w:p w14:paraId="2530D347" w14:textId="35D782BA" w:rsidR="00725D9C" w:rsidRDefault="00A874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Philanthropy</w:t>
            </w:r>
          </w:p>
        </w:tc>
      </w:tr>
      <w:tr w:rsidR="00725D9C" w14:paraId="2530D34E" w14:textId="77777777">
        <w:tc>
          <w:tcPr>
            <w:tcW w:w="1413" w:type="dxa"/>
            <w:shd w:val="clear" w:color="auto" w:fill="006600"/>
          </w:tcPr>
          <w:p w14:paraId="2530D349"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 xml:space="preserve">Contract </w:t>
            </w:r>
          </w:p>
        </w:tc>
        <w:tc>
          <w:tcPr>
            <w:tcW w:w="2835" w:type="dxa"/>
          </w:tcPr>
          <w:p w14:paraId="2530D34A"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 xml:space="preserve">Permanent </w:t>
            </w:r>
          </w:p>
          <w:p w14:paraId="2530D34B"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p>
        </w:tc>
        <w:tc>
          <w:tcPr>
            <w:tcW w:w="1276" w:type="dxa"/>
            <w:shd w:val="clear" w:color="auto" w:fill="006600"/>
          </w:tcPr>
          <w:p w14:paraId="2530D34C"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Location</w:t>
            </w:r>
          </w:p>
        </w:tc>
        <w:tc>
          <w:tcPr>
            <w:tcW w:w="3492" w:type="dxa"/>
          </w:tcPr>
          <w:p w14:paraId="2530D34D"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 xml:space="preserve">Regent’s Park </w:t>
            </w:r>
          </w:p>
        </w:tc>
      </w:tr>
    </w:tbl>
    <w:p w14:paraId="2530D34F"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8"/>
          <w:szCs w:val="28"/>
        </w:rPr>
      </w:pPr>
    </w:p>
    <w:p w14:paraId="2530D350"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Responsibility for resources</w:t>
      </w:r>
    </w:p>
    <w:p w14:paraId="2530D351"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262"/>
        <w:gridCol w:w="2410"/>
        <w:gridCol w:w="2086"/>
      </w:tblGrid>
      <w:tr w:rsidR="00725D9C" w14:paraId="2530D356" w14:textId="77777777" w:rsidTr="00A874F9">
        <w:trPr>
          <w:trHeight w:val="596"/>
        </w:trPr>
        <w:tc>
          <w:tcPr>
            <w:tcW w:w="1411" w:type="dxa"/>
            <w:shd w:val="clear" w:color="auto" w:fill="006600"/>
          </w:tcPr>
          <w:p w14:paraId="2530D352"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rPr>
              <w:t>Direct line reports</w:t>
            </w:r>
          </w:p>
        </w:tc>
        <w:tc>
          <w:tcPr>
            <w:tcW w:w="3262" w:type="dxa"/>
          </w:tcPr>
          <w:p w14:paraId="2530D353"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1</w:t>
            </w:r>
          </w:p>
        </w:tc>
        <w:tc>
          <w:tcPr>
            <w:tcW w:w="2410" w:type="dxa"/>
            <w:vMerge w:val="restart"/>
            <w:shd w:val="clear" w:color="auto" w:fill="006600"/>
          </w:tcPr>
          <w:p w14:paraId="2530D354"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Responsibility for other resources</w:t>
            </w:r>
          </w:p>
        </w:tc>
        <w:tc>
          <w:tcPr>
            <w:tcW w:w="2086" w:type="dxa"/>
            <w:vMerge w:val="restart"/>
          </w:tcPr>
          <w:p w14:paraId="2530D355"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Confidentiality</w:t>
            </w:r>
          </w:p>
        </w:tc>
      </w:tr>
      <w:tr w:rsidR="00725D9C" w14:paraId="2530D35D" w14:textId="77777777" w:rsidTr="00A874F9">
        <w:tc>
          <w:tcPr>
            <w:tcW w:w="1411" w:type="dxa"/>
            <w:shd w:val="clear" w:color="auto" w:fill="006600"/>
          </w:tcPr>
          <w:p w14:paraId="2530D357"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Financial resources</w:t>
            </w:r>
          </w:p>
        </w:tc>
        <w:tc>
          <w:tcPr>
            <w:tcW w:w="3262" w:type="dxa"/>
          </w:tcPr>
          <w:p w14:paraId="2530D358"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Team Annual income target of £2m+</w:t>
            </w:r>
          </w:p>
          <w:p w14:paraId="2530D359"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Team Expenditure budget of £200k+</w:t>
            </w:r>
          </w:p>
          <w:p w14:paraId="2530D35A"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rPr>
            </w:pPr>
            <w:r>
              <w:rPr>
                <w:rFonts w:ascii="Calibri" w:eastAsia="Calibri" w:hAnsi="Calibri" w:cs="Calibri"/>
                <w:b/>
                <w:bCs/>
              </w:rPr>
              <w:t>Personal target to be allocated</w:t>
            </w:r>
          </w:p>
        </w:tc>
        <w:tc>
          <w:tcPr>
            <w:tcW w:w="2410" w:type="dxa"/>
            <w:vMerge/>
          </w:tcPr>
          <w:p w14:paraId="2530D35B"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086" w:type="dxa"/>
            <w:vMerge/>
          </w:tcPr>
          <w:p w14:paraId="2530D35C"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2530D35E"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p w14:paraId="2530D35F"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 xml:space="preserve">Our vision and mission </w:t>
      </w:r>
    </w:p>
    <w:p w14:paraId="2530D360" w14:textId="77777777" w:rsidR="00725D9C" w:rsidRPr="008F7BB5"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sidRPr="008F7BB5">
        <w:rPr>
          <w:rFonts w:ascii="Calibri" w:eastAsia="Calibri" w:hAnsi="Calibri" w:cs="Calibri"/>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530D361"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366091"/>
          <w:sz w:val="32"/>
          <w:szCs w:val="32"/>
        </w:rPr>
      </w:pPr>
    </w:p>
    <w:p w14:paraId="2530D362"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 xml:space="preserve">Purpose of the role </w:t>
      </w:r>
    </w:p>
    <w:p w14:paraId="2530D363" w14:textId="32F07DDD" w:rsidR="00725D9C" w:rsidRDefault="008F7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sidRPr="008F7BB5">
        <w:rPr>
          <w:rFonts w:ascii="Calibri" w:eastAsia="Calibri" w:hAnsi="Calibri" w:cs="Calibri"/>
        </w:rPr>
        <w:t>The Philanthropy Manager is responsible for driving significant voluntary income from individuals in support of ZSL’s mission, building and growing a strong, sustainable portfolio of high-value donors. The role leads on securing and stewarding four- to six-figure gifts, managing the full donor lifecycle from prospect identification and qualification (in partnership with Prospect Research) through to proposal development, gift administration and personalised cultivation. Working closely with the Head of Philanthropy and Director of Development, the postholder will actively manage the pipeline, contribute to income forecasting and strategic planning, and ensure a coordinated, donor-centred approach that delivers resilient and long-term philanthropic income for ZSL’s global work.</w:t>
      </w:r>
    </w:p>
    <w:p w14:paraId="02BDFFBA" w14:textId="77777777" w:rsidR="008F7BB5" w:rsidRDefault="008F7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p>
    <w:p w14:paraId="2530D368" w14:textId="68C3BE6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Key responsibilities</w:t>
      </w:r>
    </w:p>
    <w:p w14:paraId="2530D369"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p>
    <w:p w14:paraId="2530D36A" w14:textId="3744A124" w:rsidR="00725D9C" w:rsidRPr="008F7BB5" w:rsidRDefault="00602884" w:rsidP="001E318D">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F7BB5">
        <w:rPr>
          <w:b/>
          <w:bCs/>
        </w:rPr>
        <w:t>Fundraising Strategy:</w:t>
      </w:r>
      <w:r w:rsidRPr="008F7BB5">
        <w:t xml:space="preserve"> </w:t>
      </w:r>
      <w:r w:rsidR="00FC2045" w:rsidRPr="008F7BB5">
        <w:t xml:space="preserve">In close collaboration with the Head of Philanthropy and the Director of Development, the Philanthropy Manager will contribute to strategic planning, pipeline management and income forecasting, ensuring a coordinated and donor-centred approach that maximises philanthropic support for ZSL’s global work. </w:t>
      </w:r>
    </w:p>
    <w:p w14:paraId="2530D36B"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eastAsia="Calibri" w:hAnsi="Calibri" w:cs="Calibri"/>
        </w:rPr>
      </w:pPr>
    </w:p>
    <w:p w14:paraId="2530D36C" w14:textId="043B14DF" w:rsidR="00725D9C" w:rsidRDefault="006028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b/>
          <w:bCs/>
        </w:rPr>
        <w:t>Donor Cultivation and Stewardship:</w:t>
      </w:r>
      <w:r>
        <w:rPr>
          <w:rFonts w:ascii="Calibri" w:eastAsia="Calibri" w:hAnsi="Calibri" w:cs="Calibri"/>
        </w:rPr>
        <w:t xml:space="preserve"> </w:t>
      </w:r>
      <w:r w:rsidR="00C833B5">
        <w:rPr>
          <w:rFonts w:ascii="Calibri" w:eastAsia="Calibri" w:hAnsi="Calibri" w:cs="Calibri"/>
        </w:rPr>
        <w:t xml:space="preserve">To manage </w:t>
      </w:r>
      <w:r w:rsidR="00327CE9">
        <w:rPr>
          <w:rFonts w:ascii="Calibri" w:eastAsia="Calibri" w:hAnsi="Calibri" w:cs="Calibri"/>
        </w:rPr>
        <w:t xml:space="preserve">and grow </w:t>
      </w:r>
      <w:r w:rsidR="00C833B5">
        <w:rPr>
          <w:rFonts w:ascii="Calibri" w:eastAsia="Calibri" w:hAnsi="Calibri" w:cs="Calibri"/>
        </w:rPr>
        <w:t xml:space="preserve">a personal portfolio of </w:t>
      </w:r>
      <w:r w:rsidR="00327CE9">
        <w:rPr>
          <w:rFonts w:ascii="Calibri" w:eastAsia="Calibri" w:hAnsi="Calibri" w:cs="Calibri"/>
        </w:rPr>
        <w:t xml:space="preserve">high-value and </w:t>
      </w:r>
      <w:r w:rsidR="00C833B5">
        <w:rPr>
          <w:rFonts w:ascii="Calibri" w:eastAsia="Calibri" w:hAnsi="Calibri" w:cs="Calibri"/>
        </w:rPr>
        <w:t>major donor</w:t>
      </w:r>
      <w:r w:rsidR="001D00CE">
        <w:rPr>
          <w:rFonts w:ascii="Calibri" w:eastAsia="Calibri" w:hAnsi="Calibri" w:cs="Calibri"/>
        </w:rPr>
        <w:t>s</w:t>
      </w:r>
      <w:r w:rsidR="00854DDF">
        <w:rPr>
          <w:rFonts w:ascii="Calibri" w:eastAsia="Calibri" w:hAnsi="Calibri" w:cs="Calibri"/>
        </w:rPr>
        <w:t xml:space="preserve">, </w:t>
      </w:r>
      <w:proofErr w:type="gramStart"/>
      <w:r w:rsidR="00C833B5">
        <w:rPr>
          <w:rFonts w:ascii="Calibri" w:eastAsia="Calibri" w:hAnsi="Calibri" w:cs="Calibri"/>
        </w:rPr>
        <w:t>in order to</w:t>
      </w:r>
      <w:proofErr w:type="gramEnd"/>
      <w:r w:rsidR="00C833B5">
        <w:rPr>
          <w:rFonts w:ascii="Calibri" w:eastAsia="Calibri" w:hAnsi="Calibri" w:cs="Calibri"/>
        </w:rPr>
        <w:t xml:space="preserve"> maintain charitable income from these streams and reach set income targets,</w:t>
      </w:r>
      <w:r>
        <w:rPr>
          <w:rFonts w:ascii="Calibri" w:eastAsia="Calibri" w:hAnsi="Calibri" w:cs="Calibri"/>
        </w:rPr>
        <w:t xml:space="preserve"> secur</w:t>
      </w:r>
      <w:r w:rsidR="00C833B5">
        <w:rPr>
          <w:rFonts w:ascii="Calibri" w:eastAsia="Calibri" w:hAnsi="Calibri" w:cs="Calibri"/>
        </w:rPr>
        <w:t>ing</w:t>
      </w:r>
      <w:r>
        <w:rPr>
          <w:rFonts w:ascii="Calibri" w:eastAsia="Calibri" w:hAnsi="Calibri" w:cs="Calibri"/>
        </w:rPr>
        <w:t xml:space="preserve"> </w:t>
      </w:r>
      <w:r w:rsidR="00AB1DF1">
        <w:rPr>
          <w:rFonts w:ascii="Calibri" w:eastAsia="Calibri" w:hAnsi="Calibri" w:cs="Calibri"/>
        </w:rPr>
        <w:t>high-value and major gifts</w:t>
      </w:r>
      <w:r w:rsidR="00854DDF">
        <w:rPr>
          <w:rFonts w:ascii="Calibri" w:eastAsia="Calibri" w:hAnsi="Calibri" w:cs="Calibri"/>
        </w:rPr>
        <w:t xml:space="preserve"> (four to six figures). </w:t>
      </w:r>
    </w:p>
    <w:p w14:paraId="2530D36D"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p>
    <w:p w14:paraId="2530D36E" w14:textId="2C66DFCE" w:rsidR="00725D9C" w:rsidRDefault="006028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b/>
          <w:bCs/>
        </w:rPr>
        <w:t>Prospect Research:</w:t>
      </w:r>
      <w:r>
        <w:rPr>
          <w:rFonts w:ascii="Calibri" w:eastAsia="Calibri" w:hAnsi="Calibri" w:cs="Calibri"/>
        </w:rPr>
        <w:t xml:space="preserve"> </w:t>
      </w:r>
      <w:r w:rsidR="00E5375A">
        <w:rPr>
          <w:rFonts w:ascii="Calibri" w:eastAsia="Calibri" w:hAnsi="Calibri" w:cs="Calibri"/>
        </w:rPr>
        <w:t>Proactively i</w:t>
      </w:r>
      <w:r>
        <w:rPr>
          <w:rFonts w:ascii="Calibri" w:eastAsia="Calibri" w:hAnsi="Calibri" w:cs="Calibri"/>
        </w:rPr>
        <w:t xml:space="preserve">dentify and research potential </w:t>
      </w:r>
      <w:r w:rsidR="00327CE9">
        <w:rPr>
          <w:rFonts w:ascii="Calibri" w:eastAsia="Calibri" w:hAnsi="Calibri" w:cs="Calibri"/>
        </w:rPr>
        <w:t xml:space="preserve">high-value and </w:t>
      </w:r>
      <w:r>
        <w:rPr>
          <w:rFonts w:ascii="Calibri" w:eastAsia="Calibri" w:hAnsi="Calibri" w:cs="Calibri"/>
        </w:rPr>
        <w:t xml:space="preserve">major donors who align with the organisation's mission and goals, with support from the </w:t>
      </w:r>
      <w:r w:rsidR="00987103">
        <w:rPr>
          <w:rFonts w:ascii="Calibri" w:eastAsia="Calibri" w:hAnsi="Calibri" w:cs="Calibri"/>
        </w:rPr>
        <w:t xml:space="preserve">Prospect Researcher. </w:t>
      </w:r>
    </w:p>
    <w:p w14:paraId="2530D36F"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eastAsia="Calibri" w:hAnsi="Calibri" w:cs="Calibri"/>
        </w:rPr>
      </w:pPr>
    </w:p>
    <w:p w14:paraId="2530D370" w14:textId="1C943407" w:rsidR="00725D9C" w:rsidRDefault="006028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b/>
          <w:bCs/>
        </w:rPr>
        <w:t>Proposal Writing</w:t>
      </w:r>
      <w:r w:rsidR="00E5375A">
        <w:rPr>
          <w:rFonts w:ascii="Calibri" w:eastAsia="Calibri" w:hAnsi="Calibri" w:cs="Calibri"/>
          <w:b/>
          <w:bCs/>
        </w:rPr>
        <w:t xml:space="preserve"> and donor reporting</w:t>
      </w:r>
      <w:r>
        <w:rPr>
          <w:rFonts w:ascii="Calibri" w:eastAsia="Calibri" w:hAnsi="Calibri" w:cs="Calibri"/>
          <w:b/>
          <w:bCs/>
        </w:rPr>
        <w:t>:</w:t>
      </w:r>
      <w:r>
        <w:rPr>
          <w:rFonts w:ascii="Calibri" w:eastAsia="Calibri" w:hAnsi="Calibri" w:cs="Calibri"/>
        </w:rPr>
        <w:t xml:space="preserve"> Craft compelling and personalised proposals and presentations to secure </w:t>
      </w:r>
      <w:r w:rsidR="002E62A0">
        <w:rPr>
          <w:rFonts w:ascii="Calibri" w:eastAsia="Calibri" w:hAnsi="Calibri" w:cs="Calibri"/>
        </w:rPr>
        <w:t xml:space="preserve">funding.  Work closely with the wider fundraising team and project/programme delivery teams to produce high quality reports on funding </w:t>
      </w:r>
      <w:proofErr w:type="gramStart"/>
      <w:r w:rsidR="002E62A0">
        <w:rPr>
          <w:rFonts w:ascii="Calibri" w:eastAsia="Calibri" w:hAnsi="Calibri" w:cs="Calibri"/>
        </w:rPr>
        <w:t>in order to</w:t>
      </w:r>
      <w:proofErr w:type="gramEnd"/>
      <w:r w:rsidR="002E62A0">
        <w:rPr>
          <w:rFonts w:ascii="Calibri" w:eastAsia="Calibri" w:hAnsi="Calibri" w:cs="Calibri"/>
        </w:rPr>
        <w:t xml:space="preserve"> fulfil reporting obligations. </w:t>
      </w:r>
    </w:p>
    <w:p w14:paraId="2530D371"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p>
    <w:p w14:paraId="2530D372" w14:textId="77777777" w:rsidR="00725D9C" w:rsidRDefault="006028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b/>
          <w:bCs/>
        </w:rPr>
        <w:t>Event Management:</w:t>
      </w:r>
      <w:r>
        <w:rPr>
          <w:rFonts w:ascii="Calibri" w:eastAsia="Calibri" w:hAnsi="Calibri" w:cs="Calibri"/>
        </w:rPr>
        <w:t xml:space="preserve"> Support the organisation and delivery of events to cultivate relationships with donors and prospects. </w:t>
      </w:r>
    </w:p>
    <w:p w14:paraId="2530D373"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p>
    <w:p w14:paraId="2530D374" w14:textId="79D83699" w:rsidR="00725D9C" w:rsidRDefault="0094743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b/>
          <w:bCs/>
        </w:rPr>
        <w:t>Financial accountability:</w:t>
      </w:r>
      <w:r w:rsidR="00602884">
        <w:rPr>
          <w:rFonts w:ascii="Calibri" w:eastAsia="Calibri" w:hAnsi="Calibri" w:cs="Calibri"/>
        </w:rPr>
        <w:t xml:space="preserve"> keep accurate records by tracking on the database all communications with donors, donor plans, contact with volunteers, pledges, proposals, gifts and restrictions.  Handle accompanying gift administration</w:t>
      </w:r>
      <w:r w:rsidR="009105E5">
        <w:rPr>
          <w:rFonts w:ascii="Calibri" w:eastAsia="Calibri" w:hAnsi="Calibri" w:cs="Calibri"/>
        </w:rPr>
        <w:t xml:space="preserve"> and </w:t>
      </w:r>
      <w:r w:rsidR="00602884">
        <w:rPr>
          <w:rFonts w:ascii="Calibri" w:eastAsia="Calibri" w:hAnsi="Calibri" w:cs="Calibri"/>
        </w:rPr>
        <w:t>recognition</w:t>
      </w:r>
      <w:r w:rsidR="00D045F6">
        <w:rPr>
          <w:rFonts w:ascii="Calibri" w:eastAsia="Calibri" w:hAnsi="Calibri" w:cs="Calibri"/>
        </w:rPr>
        <w:t xml:space="preserve">. </w:t>
      </w:r>
    </w:p>
    <w:p w14:paraId="2530D375"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2530D376" w14:textId="068C5630" w:rsidR="00725D9C" w:rsidRDefault="006028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b/>
          <w:bCs/>
        </w:rPr>
        <w:t>Reporting and Analysis:</w:t>
      </w:r>
      <w:r>
        <w:rPr>
          <w:rFonts w:ascii="Calibri" w:eastAsia="Calibri" w:hAnsi="Calibri" w:cs="Calibri"/>
        </w:rPr>
        <w:t xml:space="preserve"> Track fundraising progress, analysing results, </w:t>
      </w:r>
      <w:r w:rsidR="00F82D95">
        <w:rPr>
          <w:rFonts w:ascii="Calibri" w:eastAsia="Calibri" w:hAnsi="Calibri" w:cs="Calibri"/>
        </w:rPr>
        <w:t xml:space="preserve">forecasting </w:t>
      </w:r>
      <w:r>
        <w:rPr>
          <w:rFonts w:ascii="Calibri" w:eastAsia="Calibri" w:hAnsi="Calibri" w:cs="Calibri"/>
        </w:rPr>
        <w:t>and reporting on key performance indicators</w:t>
      </w:r>
      <w:r w:rsidR="00505034">
        <w:rPr>
          <w:rFonts w:ascii="Calibri" w:eastAsia="Calibri" w:hAnsi="Calibri" w:cs="Calibri"/>
        </w:rPr>
        <w:t xml:space="preserve">. </w:t>
      </w:r>
    </w:p>
    <w:p w14:paraId="2530D377"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p>
    <w:p w14:paraId="2530D378" w14:textId="1CC8D0DE" w:rsidR="00725D9C" w:rsidRDefault="0060288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b/>
          <w:bCs/>
        </w:rPr>
        <w:t>Collaboration:</w:t>
      </w:r>
      <w:r>
        <w:rPr>
          <w:rFonts w:ascii="Calibri" w:eastAsia="Calibri" w:hAnsi="Calibri" w:cs="Calibri"/>
        </w:rPr>
        <w:t xml:space="preserve"> Work closely with other </w:t>
      </w:r>
      <w:r w:rsidR="009105E5">
        <w:rPr>
          <w:rFonts w:ascii="Calibri" w:eastAsia="Calibri" w:hAnsi="Calibri" w:cs="Calibri"/>
        </w:rPr>
        <w:t xml:space="preserve">members of the Fundraising </w:t>
      </w:r>
      <w:r w:rsidR="00A874F9">
        <w:rPr>
          <w:rFonts w:ascii="Calibri" w:eastAsia="Calibri" w:hAnsi="Calibri" w:cs="Calibri"/>
        </w:rPr>
        <w:t>department, programme</w:t>
      </w:r>
      <w:r>
        <w:rPr>
          <w:rFonts w:ascii="Calibri" w:eastAsia="Calibri" w:hAnsi="Calibri" w:cs="Calibri"/>
        </w:rPr>
        <w:t xml:space="preserve"> staff</w:t>
      </w:r>
      <w:r w:rsidR="009105E5">
        <w:rPr>
          <w:rFonts w:ascii="Calibri" w:eastAsia="Calibri" w:hAnsi="Calibri" w:cs="Calibri"/>
        </w:rPr>
        <w:t xml:space="preserve"> in our zoos, Institute of Zoology and field programmes,</w:t>
      </w:r>
      <w:r>
        <w:rPr>
          <w:rFonts w:ascii="Calibri" w:eastAsia="Calibri" w:hAnsi="Calibri" w:cs="Calibri"/>
        </w:rPr>
        <w:t xml:space="preserve"> leadership and senior volunteers to align fundraising efforts with organi</w:t>
      </w:r>
      <w:r w:rsidR="009105E5">
        <w:rPr>
          <w:rFonts w:ascii="Calibri" w:eastAsia="Calibri" w:hAnsi="Calibri" w:cs="Calibri"/>
        </w:rPr>
        <w:t>s</w:t>
      </w:r>
      <w:r>
        <w:rPr>
          <w:rFonts w:ascii="Calibri" w:eastAsia="Calibri" w:hAnsi="Calibri" w:cs="Calibri"/>
        </w:rPr>
        <w:t>ational priorities. </w:t>
      </w:r>
    </w:p>
    <w:p w14:paraId="6E7628DC" w14:textId="77777777" w:rsidR="00FC2045" w:rsidRDefault="00FC2045" w:rsidP="00FC2045">
      <w:pPr>
        <w:ind w:left="360"/>
        <w:rPr>
          <w:rFonts w:eastAsia="Calibri"/>
        </w:rPr>
      </w:pPr>
    </w:p>
    <w:p w14:paraId="5FD7A231" w14:textId="5CED33C6" w:rsidR="00FC2045" w:rsidRDefault="00FC204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sidRPr="7CBE0CC5">
        <w:rPr>
          <w:rFonts w:ascii="Calibri" w:eastAsia="Calibri" w:hAnsi="Calibri" w:cs="Calibri"/>
          <w:b/>
          <w:bCs/>
        </w:rPr>
        <w:t>Line management:</w:t>
      </w:r>
      <w:r w:rsidRPr="7CBE0CC5">
        <w:rPr>
          <w:rFonts w:ascii="Calibri" w:eastAsia="Calibri" w:hAnsi="Calibri" w:cs="Calibri"/>
        </w:rPr>
        <w:t xml:space="preserve"> The Philanthropy Manager will manage</w:t>
      </w:r>
      <w:r w:rsidR="75C81294" w:rsidRPr="7CBE0CC5">
        <w:rPr>
          <w:rFonts w:ascii="Calibri" w:eastAsia="Calibri" w:hAnsi="Calibri" w:cs="Calibri"/>
        </w:rPr>
        <w:t>/co-manage</w:t>
      </w:r>
      <w:r w:rsidRPr="7CBE0CC5">
        <w:rPr>
          <w:rFonts w:ascii="Calibri" w:eastAsia="Calibri" w:hAnsi="Calibri" w:cs="Calibri"/>
        </w:rPr>
        <w:t xml:space="preserve"> </w:t>
      </w:r>
      <w:r w:rsidR="7E45D29C" w:rsidRPr="7CBE0CC5">
        <w:rPr>
          <w:rFonts w:ascii="Calibri" w:eastAsia="Calibri" w:hAnsi="Calibri" w:cs="Calibri"/>
        </w:rPr>
        <w:t>a</w:t>
      </w:r>
      <w:r w:rsidRPr="7CBE0CC5">
        <w:rPr>
          <w:rFonts w:ascii="Calibri" w:eastAsia="Calibri" w:hAnsi="Calibri" w:cs="Calibri"/>
        </w:rPr>
        <w:t xml:space="preserve"> direct report, providing clear objectives, support and development to ensure high performance and effective portfolio delivery. </w:t>
      </w:r>
    </w:p>
    <w:p w14:paraId="2530D379" w14:textId="77777777" w:rsidR="00725D9C" w:rsidRDefault="00725D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14:paraId="2530D37A"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Person Specification</w:t>
      </w:r>
    </w:p>
    <w:p w14:paraId="2530D37B"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366091"/>
          <w:sz w:val="32"/>
          <w:szCs w:val="3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1"/>
        <w:gridCol w:w="7746"/>
      </w:tblGrid>
      <w:tr w:rsidR="00725D9C" w14:paraId="2530D37D" w14:textId="77777777" w:rsidTr="7CBE0CC5">
        <w:tc>
          <w:tcPr>
            <w:tcW w:w="9017" w:type="dxa"/>
            <w:gridSpan w:val="2"/>
            <w:tcBorders>
              <w:bottom w:val="single" w:sz="4" w:space="0" w:color="auto"/>
            </w:tcBorders>
            <w:shd w:val="clear" w:color="auto" w:fill="006600"/>
          </w:tcPr>
          <w:p w14:paraId="2530D37C"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rPr>
            </w:pPr>
            <w:r>
              <w:rPr>
                <w:rFonts w:ascii="Calibri" w:eastAsia="Calibri" w:hAnsi="Calibri" w:cs="Calibri"/>
                <w:color w:val="FFFFFF"/>
              </w:rPr>
              <w:t>Experience</w:t>
            </w:r>
          </w:p>
        </w:tc>
      </w:tr>
      <w:tr w:rsidR="00725D9C" w14:paraId="2530D385" w14:textId="77777777" w:rsidTr="7CBE0CC5">
        <w:tblPrEx>
          <w:tblBorders>
            <w:insideV w:val="single" w:sz="4" w:space="0" w:color="auto"/>
          </w:tblBorders>
        </w:tblPrEx>
        <w:tc>
          <w:tcPr>
            <w:tcW w:w="1271" w:type="dxa"/>
            <w:tcBorders>
              <w:top w:val="single" w:sz="4" w:space="0" w:color="auto"/>
              <w:bottom w:val="single" w:sz="4" w:space="0" w:color="auto"/>
            </w:tcBorders>
          </w:tcPr>
          <w:p w14:paraId="2530D37E" w14:textId="77777777" w:rsidR="00725D9C" w:rsidRPr="008F7BB5"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0000"/>
              </w:rPr>
            </w:pPr>
            <w:r w:rsidRPr="008F7BB5">
              <w:rPr>
                <w:rFonts w:ascii="Calibri" w:eastAsia="Calibri" w:hAnsi="Calibri" w:cs="Calibri"/>
              </w:rPr>
              <w:t>Essential</w:t>
            </w:r>
          </w:p>
        </w:tc>
        <w:tc>
          <w:tcPr>
            <w:tcW w:w="7746" w:type="dxa"/>
            <w:tcBorders>
              <w:top w:val="single" w:sz="4" w:space="0" w:color="auto"/>
              <w:bottom w:val="single" w:sz="4" w:space="0" w:color="auto"/>
            </w:tcBorders>
          </w:tcPr>
          <w:p w14:paraId="7947686F" w14:textId="77777777" w:rsidR="00F26519" w:rsidRPr="008F7BB5" w:rsidRDefault="00F26519">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 xml:space="preserve">Experience in fundraising and donor development in the charity or cultural sector </w:t>
            </w:r>
          </w:p>
          <w:p w14:paraId="2530D380" w14:textId="77FE7E7D" w:rsidR="00725D9C" w:rsidRPr="008F7BB5" w:rsidRDefault="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 xml:space="preserve">Proven track record of securing </w:t>
            </w:r>
            <w:r w:rsidR="00E70ACC" w:rsidRPr="008F7BB5">
              <w:rPr>
                <w:sz w:val="24"/>
                <w:szCs w:val="24"/>
                <w:lang w:val="en-US" w:eastAsia="en-US" w:bidi="en-US"/>
              </w:rPr>
              <w:t>five-six figure gifts</w:t>
            </w:r>
            <w:r w:rsidRPr="008F7BB5">
              <w:rPr>
                <w:sz w:val="24"/>
                <w:szCs w:val="24"/>
                <w:lang w:val="en-US" w:eastAsia="en-US" w:bidi="en-US"/>
              </w:rPr>
              <w:t xml:space="preserve"> from individuals or institutions.</w:t>
            </w:r>
          </w:p>
          <w:p w14:paraId="556C0208" w14:textId="43CF47DD" w:rsidR="00505034" w:rsidRPr="008F7BB5" w:rsidRDefault="00505034" w:rsidP="003E5933">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Proposal writing and presentation development to engage individual philanthropists</w:t>
            </w:r>
          </w:p>
          <w:p w14:paraId="14841B71" w14:textId="0BDD1CE8" w:rsidR="009905A1" w:rsidRPr="008F7BB5" w:rsidRDefault="009905A1" w:rsidP="003E5933">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Experience in maintaining a network of contacts through stewardship, cultivation and donor management</w:t>
            </w:r>
          </w:p>
          <w:p w14:paraId="2530D381" w14:textId="77777777" w:rsidR="00725D9C" w:rsidRPr="008F7BB5" w:rsidRDefault="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Experience with fundraising databases and donor management systems.</w:t>
            </w:r>
          </w:p>
          <w:p w14:paraId="2530D384" w14:textId="5C4D4349" w:rsidR="00725D9C" w:rsidRPr="008F7BB5" w:rsidRDefault="00602884" w:rsidP="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lastRenderedPageBreak/>
              <w:t>Knowledge of fundraising best practices and ethical considerations</w:t>
            </w:r>
            <w:r w:rsidR="009905A1" w:rsidRPr="008F7BB5">
              <w:rPr>
                <w:sz w:val="24"/>
                <w:szCs w:val="24"/>
                <w:lang w:val="en-US" w:eastAsia="en-US" w:bidi="en-US"/>
              </w:rPr>
              <w:t>, including Gift Aid and GDPR</w:t>
            </w:r>
          </w:p>
        </w:tc>
      </w:tr>
      <w:tr w:rsidR="00725D9C" w14:paraId="2530D387" w14:textId="77777777" w:rsidTr="7CBE0CC5">
        <w:tc>
          <w:tcPr>
            <w:tcW w:w="9017" w:type="dxa"/>
            <w:gridSpan w:val="2"/>
            <w:tcBorders>
              <w:top w:val="single" w:sz="4" w:space="0" w:color="auto"/>
              <w:bottom w:val="single" w:sz="4" w:space="0" w:color="auto"/>
            </w:tcBorders>
            <w:shd w:val="clear" w:color="auto" w:fill="006600"/>
          </w:tcPr>
          <w:p w14:paraId="2530D386"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rPr>
            </w:pPr>
            <w:r>
              <w:rPr>
                <w:rFonts w:ascii="Calibri" w:eastAsia="Calibri" w:hAnsi="Calibri" w:cs="Calibri"/>
                <w:color w:val="FFFFFF"/>
              </w:rPr>
              <w:lastRenderedPageBreak/>
              <w:t>Knowledge and skills</w:t>
            </w:r>
          </w:p>
        </w:tc>
      </w:tr>
      <w:tr w:rsidR="00725D9C" w14:paraId="2530D393" w14:textId="77777777" w:rsidTr="7CBE0CC5">
        <w:tblPrEx>
          <w:tblBorders>
            <w:insideV w:val="single" w:sz="4" w:space="0" w:color="auto"/>
          </w:tblBorders>
        </w:tblPrEx>
        <w:tc>
          <w:tcPr>
            <w:tcW w:w="1271" w:type="dxa"/>
            <w:tcBorders>
              <w:top w:val="single" w:sz="4" w:space="0" w:color="auto"/>
              <w:bottom w:val="single" w:sz="4" w:space="0" w:color="auto"/>
            </w:tcBorders>
          </w:tcPr>
          <w:p w14:paraId="2530D388"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rPr>
              <w:t>Essential</w:t>
            </w:r>
          </w:p>
        </w:tc>
        <w:tc>
          <w:tcPr>
            <w:tcW w:w="7746" w:type="dxa"/>
            <w:tcBorders>
              <w:top w:val="single" w:sz="4" w:space="0" w:color="auto"/>
              <w:bottom w:val="single" w:sz="4" w:space="0" w:color="auto"/>
            </w:tcBorders>
          </w:tcPr>
          <w:p w14:paraId="1EFA7DBE" w14:textId="112D1E75" w:rsidR="003E5933" w:rsidRPr="008F7BB5" w:rsidRDefault="003E5933">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 xml:space="preserve">Understanding of capital campaigns and fundraising appeals </w:t>
            </w:r>
          </w:p>
          <w:p w14:paraId="2530D38B" w14:textId="4918C667" w:rsidR="00725D9C" w:rsidRPr="008F7BB5" w:rsidRDefault="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7CBE0CC5">
              <w:rPr>
                <w:sz w:val="24"/>
                <w:szCs w:val="24"/>
                <w:lang w:val="en-US" w:eastAsia="en-US" w:bidi="en-US"/>
              </w:rPr>
              <w:t>Strong communication, inter</w:t>
            </w:r>
            <w:r w:rsidR="04B48484" w:rsidRPr="7CBE0CC5">
              <w:rPr>
                <w:sz w:val="24"/>
                <w:szCs w:val="24"/>
                <w:lang w:val="en-US" w:eastAsia="en-US" w:bidi="en-US"/>
              </w:rPr>
              <w:t>-</w:t>
            </w:r>
            <w:r w:rsidRPr="7CBE0CC5">
              <w:rPr>
                <w:sz w:val="24"/>
                <w:szCs w:val="24"/>
                <w:lang w:val="en-US" w:eastAsia="en-US" w:bidi="en-US"/>
              </w:rPr>
              <w:t>personal and relationship management skills.</w:t>
            </w:r>
          </w:p>
          <w:p w14:paraId="2530D38C" w14:textId="77777777" w:rsidR="00725D9C" w:rsidRPr="008F7BB5" w:rsidRDefault="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 xml:space="preserve">Excellent </w:t>
            </w:r>
            <w:proofErr w:type="spellStart"/>
            <w:r w:rsidRPr="008F7BB5">
              <w:rPr>
                <w:sz w:val="24"/>
                <w:szCs w:val="24"/>
                <w:lang w:val="en-US" w:eastAsia="en-US" w:bidi="en-US"/>
              </w:rPr>
              <w:t>organisational</w:t>
            </w:r>
            <w:proofErr w:type="spellEnd"/>
            <w:r w:rsidRPr="008F7BB5">
              <w:rPr>
                <w:sz w:val="24"/>
                <w:szCs w:val="24"/>
                <w:lang w:val="en-US" w:eastAsia="en-US" w:bidi="en-US"/>
              </w:rPr>
              <w:t xml:space="preserve"> and project management skills.</w:t>
            </w:r>
          </w:p>
          <w:p w14:paraId="2530D38D" w14:textId="77777777" w:rsidR="00725D9C" w:rsidRPr="008F7BB5" w:rsidRDefault="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Ability to multi-task and manage competing priorities.</w:t>
            </w:r>
          </w:p>
          <w:p w14:paraId="2530D38E" w14:textId="77777777" w:rsidR="00725D9C" w:rsidRPr="008F7BB5" w:rsidRDefault="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Experience of and understanding of the major giving process</w:t>
            </w:r>
          </w:p>
          <w:p w14:paraId="2530D38F" w14:textId="77777777" w:rsidR="00725D9C" w:rsidRPr="008F7BB5" w:rsidRDefault="0060288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sidRPr="008F7BB5">
              <w:rPr>
                <w:rFonts w:ascii="Calibri" w:eastAsia="Calibri" w:hAnsi="Calibri" w:cs="Calibri"/>
                <w:lang w:val="en-US" w:eastAsia="en-US" w:bidi="en-US"/>
              </w:rPr>
              <w:t xml:space="preserve">Ability to write in a clear, persuasive and understandable way to colleagues, supporters and external contacts </w:t>
            </w:r>
            <w:r w:rsidRPr="008F7BB5">
              <w:rPr>
                <w:rFonts w:ascii="Calibri" w:eastAsia="Calibri" w:hAnsi="Calibri" w:cs="Calibri"/>
              </w:rPr>
              <w:t xml:space="preserve">to communicate ZSL’s mission and activities to supporters in an articulate, knowledgeable and passionate way. </w:t>
            </w:r>
          </w:p>
          <w:p w14:paraId="2530D390" w14:textId="77777777" w:rsidR="00725D9C" w:rsidRPr="008F7BB5" w:rsidRDefault="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sidRPr="008F7BB5">
              <w:rPr>
                <w:sz w:val="24"/>
                <w:szCs w:val="24"/>
                <w:lang w:val="en-US" w:eastAsia="en-US" w:bidi="en-US"/>
              </w:rPr>
              <w:t>Able to produce creative, imaginative and inspiring proposals, reports and other communications that encourage support of ZSL.</w:t>
            </w:r>
          </w:p>
          <w:p w14:paraId="2530D391" w14:textId="77777777" w:rsidR="00725D9C" w:rsidRPr="008F7BB5" w:rsidRDefault="00602884">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8F7BB5">
              <w:rPr>
                <w:sz w:val="24"/>
                <w:szCs w:val="24"/>
                <w:lang w:val="en-US" w:eastAsia="en-US" w:bidi="en-US"/>
              </w:rPr>
              <w:t>Able to deal sensitively and appropriately with confidential information.</w:t>
            </w:r>
          </w:p>
          <w:p w14:paraId="355C7AFB" w14:textId="3DDB48AF" w:rsidR="0084168C" w:rsidRPr="008F7BB5" w:rsidRDefault="0084168C">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8F7BB5">
              <w:rPr>
                <w:sz w:val="24"/>
                <w:szCs w:val="24"/>
                <w:lang w:val="en-US" w:eastAsia="en-US" w:bidi="en-US"/>
              </w:rPr>
              <w:t xml:space="preserve">Proficient in using MS office applications </w:t>
            </w:r>
          </w:p>
          <w:p w14:paraId="2530D392"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tc>
      </w:tr>
      <w:tr w:rsidR="00725D9C" w14:paraId="2530D395" w14:textId="77777777" w:rsidTr="7CBE0CC5">
        <w:tc>
          <w:tcPr>
            <w:tcW w:w="9017" w:type="dxa"/>
            <w:gridSpan w:val="2"/>
            <w:tcBorders>
              <w:top w:val="single" w:sz="4" w:space="0" w:color="auto"/>
              <w:bottom w:val="single" w:sz="4" w:space="0" w:color="auto"/>
            </w:tcBorders>
            <w:shd w:val="clear" w:color="auto" w:fill="006600"/>
          </w:tcPr>
          <w:p w14:paraId="2530D394"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rPr>
            </w:pPr>
            <w:r>
              <w:rPr>
                <w:rFonts w:ascii="Calibri" w:eastAsia="Calibri" w:hAnsi="Calibri" w:cs="Calibri"/>
                <w:color w:val="FFFFFF"/>
              </w:rPr>
              <w:t>Additional requirements</w:t>
            </w:r>
          </w:p>
        </w:tc>
      </w:tr>
      <w:tr w:rsidR="00725D9C" w14:paraId="2530D398" w14:textId="77777777" w:rsidTr="7CBE0CC5">
        <w:tblPrEx>
          <w:tblBorders>
            <w:insideV w:val="single" w:sz="4" w:space="0" w:color="auto"/>
          </w:tblBorders>
        </w:tblPrEx>
        <w:tc>
          <w:tcPr>
            <w:tcW w:w="1271" w:type="dxa"/>
            <w:tcBorders>
              <w:top w:val="single" w:sz="4" w:space="0" w:color="auto"/>
            </w:tcBorders>
          </w:tcPr>
          <w:p w14:paraId="2530D396" w14:textId="77777777" w:rsidR="00725D9C" w:rsidRDefault="00602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rPr>
              <w:t>Essential</w:t>
            </w:r>
          </w:p>
        </w:tc>
        <w:tc>
          <w:tcPr>
            <w:tcW w:w="7746" w:type="dxa"/>
            <w:tcBorders>
              <w:top w:val="single" w:sz="4" w:space="0" w:color="auto"/>
            </w:tcBorders>
          </w:tcPr>
          <w:p w14:paraId="3F33F0A2" w14:textId="34E1A4C0" w:rsidR="00725D9C" w:rsidRPr="008F7BB5" w:rsidRDefault="0060288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sidRPr="7CBE0CC5">
              <w:rPr>
                <w:rFonts w:ascii="Calibri" w:eastAsia="Calibri" w:hAnsi="Calibri" w:cs="Calibri"/>
              </w:rPr>
              <w:t xml:space="preserve">This role has a blended work location, with </w:t>
            </w:r>
            <w:r w:rsidR="007E31B7" w:rsidRPr="7CBE0CC5">
              <w:rPr>
                <w:rFonts w:ascii="Calibri" w:eastAsia="Calibri" w:hAnsi="Calibri" w:cs="Calibri"/>
              </w:rPr>
              <w:t>minimum t</w:t>
            </w:r>
            <w:r w:rsidRPr="7CBE0CC5">
              <w:rPr>
                <w:rFonts w:ascii="Calibri" w:eastAsia="Calibri" w:hAnsi="Calibri" w:cs="Calibri"/>
              </w:rPr>
              <w:t xml:space="preserve">wo days per week expected </w:t>
            </w:r>
            <w:r w:rsidR="007E31B7" w:rsidRPr="7CBE0CC5">
              <w:rPr>
                <w:rFonts w:ascii="Calibri" w:eastAsia="Calibri" w:hAnsi="Calibri" w:cs="Calibri"/>
              </w:rPr>
              <w:t>at our main offices</w:t>
            </w:r>
            <w:r w:rsidRPr="7CBE0CC5">
              <w:rPr>
                <w:rFonts w:ascii="Calibri" w:eastAsia="Calibri" w:hAnsi="Calibri" w:cs="Calibri"/>
              </w:rPr>
              <w:t xml:space="preserve">. Additional donor meetings </w:t>
            </w:r>
            <w:r w:rsidR="5270572E" w:rsidRPr="7CBE0CC5">
              <w:rPr>
                <w:rFonts w:ascii="Calibri" w:eastAsia="Calibri" w:hAnsi="Calibri" w:cs="Calibri"/>
              </w:rPr>
              <w:t xml:space="preserve">will </w:t>
            </w:r>
            <w:r w:rsidRPr="7CBE0CC5">
              <w:rPr>
                <w:rFonts w:ascii="Calibri" w:eastAsia="Calibri" w:hAnsi="Calibri" w:cs="Calibri"/>
              </w:rPr>
              <w:t>be required.</w:t>
            </w:r>
          </w:p>
          <w:p w14:paraId="7B6591E2" w14:textId="47C85989" w:rsidR="00602884" w:rsidRPr="008F7BB5" w:rsidRDefault="0060288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sidRPr="008F7BB5">
              <w:rPr>
                <w:rFonts w:ascii="Calibri" w:eastAsia="Calibri" w:hAnsi="Calibri" w:cs="Calibri"/>
              </w:rPr>
              <w:t xml:space="preserve">This poste requires some evening and weekend work to support ZSL events and facilitate supporter visits and meetings </w:t>
            </w:r>
          </w:p>
          <w:p w14:paraId="760ADB1D" w14:textId="09DACF7F" w:rsidR="00602884" w:rsidRPr="008F7BB5" w:rsidRDefault="0060288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sidRPr="008F7BB5">
              <w:rPr>
                <w:rFonts w:ascii="Calibri" w:eastAsia="Calibri" w:hAnsi="Calibri" w:cs="Calibri"/>
              </w:rPr>
              <w:t xml:space="preserve">Strong commitment to creating a culture that lives ZSL values and commitment to safeguarding, equality and diversity (collaborative, inspiring, inclusive, innovative, impactful and ethical) </w:t>
            </w:r>
          </w:p>
          <w:p w14:paraId="66FB0CF3" w14:textId="5B12AD8E" w:rsidR="00602884" w:rsidRPr="008F7BB5" w:rsidRDefault="0060288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sidRPr="008F7BB5">
              <w:rPr>
                <w:rFonts w:ascii="Calibri" w:eastAsia="Calibri" w:hAnsi="Calibri" w:cs="Calibri"/>
              </w:rPr>
              <w:t>To comply with and promote Health and Safety policies and procedures</w:t>
            </w:r>
          </w:p>
          <w:p w14:paraId="2530D397" w14:textId="77777777" w:rsidR="007E31B7" w:rsidRDefault="007E31B7" w:rsidP="007E31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eastAsia="Calibri" w:hAnsi="Calibri" w:cs="Calibri"/>
                <w:sz w:val="22"/>
                <w:szCs w:val="22"/>
              </w:rPr>
            </w:pPr>
          </w:p>
        </w:tc>
      </w:tr>
    </w:tbl>
    <w:p w14:paraId="2530D399" w14:textId="77777777" w:rsidR="00725D9C" w:rsidRDefault="00725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FF0000"/>
        </w:rPr>
      </w:pPr>
    </w:p>
    <w:p w14:paraId="2530D39A" w14:textId="77777777" w:rsidR="00725D9C" w:rsidRDefault="00725D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0000"/>
          <w:sz w:val="24"/>
          <w:szCs w:val="24"/>
        </w:rPr>
      </w:pPr>
    </w:p>
    <w:sectPr w:rsidR="00725D9C">
      <w:headerReference w:type="first" r:id="rId7"/>
      <w:type w:val="continuous"/>
      <w:pgSz w:w="11907" w:h="16840"/>
      <w:pgMar w:top="1440" w:right="1440" w:bottom="1440" w:left="1440" w:header="1134" w:footer="851" w:gutter="0"/>
      <w:cols w:space="720"/>
      <w:titlePg/>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112C" w14:textId="77777777" w:rsidR="00945350" w:rsidRDefault="00945350">
      <w:r>
        <w:separator/>
      </w:r>
    </w:p>
  </w:endnote>
  <w:endnote w:type="continuationSeparator" w:id="0">
    <w:p w14:paraId="534073C1" w14:textId="77777777" w:rsidR="00945350" w:rsidRDefault="0094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A12C" w14:textId="77777777" w:rsidR="00945350" w:rsidRDefault="00945350">
      <w:r>
        <w:separator/>
      </w:r>
    </w:p>
  </w:footnote>
  <w:footnote w:type="continuationSeparator" w:id="0">
    <w:p w14:paraId="5477C420" w14:textId="77777777" w:rsidR="00945350" w:rsidRDefault="0094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D39B" w14:textId="77777777" w:rsidR="00725D9C" w:rsidRDefault="00602884">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pPr>
    <w:r>
      <w:rPr>
        <w:noProof/>
      </w:rPr>
      <w:drawing>
        <wp:anchor distT="0" distB="0" distL="114300" distR="114300" simplePos="0" relativeHeight="251659264" behindDoc="0" locked="0" layoutInCell="1" hidden="0" allowOverlap="1" wp14:anchorId="2530D39C" wp14:editId="2530D39D">
          <wp:simplePos x="0" y="0"/>
          <wp:positionH relativeFrom="column">
            <wp:posOffset>-664845</wp:posOffset>
          </wp:positionH>
          <wp:positionV relativeFrom="paragraph">
            <wp:posOffset>0</wp:posOffset>
          </wp:positionV>
          <wp:extent cx="1417320" cy="708660"/>
          <wp:effectExtent l="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417320" cy="7086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35BE3"/>
    <w:multiLevelType w:val="singleLevel"/>
    <w:tmpl w:val="C8B8E102"/>
    <w:lvl w:ilvl="0">
      <w:start w:val="1"/>
      <w:numFmt w:val="bullet"/>
      <w:lvlText w:val=""/>
      <w:lvlJc w:val="left"/>
      <w:pPr>
        <w:tabs>
          <w:tab w:val="num" w:pos="720"/>
        </w:tabs>
        <w:ind w:left="720" w:hanging="360"/>
      </w:pPr>
      <w:rPr>
        <w:rFonts w:ascii="Symbol" w:eastAsia="Symbol" w:hAnsi="Symbol" w:cs="Symbol" w:hint="default"/>
        <w:b/>
        <w:i w:val="0"/>
        <w:strike w:val="0"/>
        <w:color w:val="auto"/>
        <w:position w:val="0"/>
        <w:sz w:val="20"/>
        <w:u w:val="none"/>
        <w:shd w:val="clear" w:color="auto" w:fill="auto"/>
      </w:rPr>
    </w:lvl>
  </w:abstractNum>
  <w:abstractNum w:abstractNumId="1" w15:restartNumberingAfterBreak="0">
    <w:nsid w:val="776B1B58"/>
    <w:multiLevelType w:val="singleLevel"/>
    <w:tmpl w:val="83467B40"/>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abstractNum w:abstractNumId="2" w15:restartNumberingAfterBreak="0">
    <w:nsid w:val="78CF5EC3"/>
    <w:multiLevelType w:val="hybridMultilevel"/>
    <w:tmpl w:val="5CC8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68691">
    <w:abstractNumId w:val="0"/>
  </w:num>
  <w:num w:numId="2" w16cid:durableId="124861437">
    <w:abstractNumId w:val="1"/>
  </w:num>
  <w:num w:numId="3" w16cid:durableId="1824882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9C"/>
    <w:rsid w:val="001D00CE"/>
    <w:rsid w:val="001E318D"/>
    <w:rsid w:val="001F08D7"/>
    <w:rsid w:val="0023138E"/>
    <w:rsid w:val="002E62A0"/>
    <w:rsid w:val="00327CE9"/>
    <w:rsid w:val="00385E7C"/>
    <w:rsid w:val="003E5933"/>
    <w:rsid w:val="004438DC"/>
    <w:rsid w:val="00504253"/>
    <w:rsid w:val="00505034"/>
    <w:rsid w:val="00602884"/>
    <w:rsid w:val="006C07EB"/>
    <w:rsid w:val="006F6E82"/>
    <w:rsid w:val="00725D9C"/>
    <w:rsid w:val="00746338"/>
    <w:rsid w:val="007A06BD"/>
    <w:rsid w:val="007E31B7"/>
    <w:rsid w:val="007F7E50"/>
    <w:rsid w:val="0084168C"/>
    <w:rsid w:val="00854DDF"/>
    <w:rsid w:val="008B7D62"/>
    <w:rsid w:val="008F7BB5"/>
    <w:rsid w:val="009105E5"/>
    <w:rsid w:val="00945350"/>
    <w:rsid w:val="0094743D"/>
    <w:rsid w:val="00987103"/>
    <w:rsid w:val="009905A1"/>
    <w:rsid w:val="009C0877"/>
    <w:rsid w:val="00A12E85"/>
    <w:rsid w:val="00A7579D"/>
    <w:rsid w:val="00A874F9"/>
    <w:rsid w:val="00AB1DF1"/>
    <w:rsid w:val="00AE631C"/>
    <w:rsid w:val="00C833B5"/>
    <w:rsid w:val="00D045F6"/>
    <w:rsid w:val="00D314B6"/>
    <w:rsid w:val="00E5375A"/>
    <w:rsid w:val="00E70ACC"/>
    <w:rsid w:val="00F26519"/>
    <w:rsid w:val="00F51BB2"/>
    <w:rsid w:val="00F82D95"/>
    <w:rsid w:val="00FC2045"/>
    <w:rsid w:val="04B48484"/>
    <w:rsid w:val="3A98658D"/>
    <w:rsid w:val="5270572E"/>
    <w:rsid w:val="75C81294"/>
    <w:rsid w:val="7CBE0CC5"/>
    <w:rsid w:val="7E45D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D33C"/>
  <w15:docId w15:val="{C3C45A97-8072-4C10-8925-237BB957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en-GB"/>
    </w:rPr>
  </w:style>
  <w:style w:type="paragraph" w:styleId="Heading1">
    <w:name w:val="heading 1"/>
    <w:basedOn w:val="Normal"/>
    <w:next w:val="Normal"/>
    <w:uiPriority w:val="9"/>
    <w:qFormat/>
    <w:pPr>
      <w:keepNext/>
      <w:outlineLvl w:val="0"/>
    </w:pPr>
    <w:rPr>
      <w:rFonts w:ascii="Arial" w:eastAsia="Arial" w:hAnsi="Arial" w:cs="Arial"/>
      <w:u w:val="single"/>
    </w:rPr>
  </w:style>
  <w:style w:type="paragraph" w:styleId="Heading2">
    <w:name w:val="heading 2"/>
    <w:basedOn w:val="Normal"/>
    <w:next w:val="Normal"/>
    <w:uiPriority w:val="9"/>
    <w:unhideWhenUsed/>
    <w:qFormat/>
    <w:pPr>
      <w:keepNext/>
      <w:jc w:val="center"/>
      <w:outlineLvl w:val="1"/>
    </w:pPr>
    <w:rPr>
      <w:rFonts w:ascii="Arial" w:eastAsia="Arial" w:hAnsi="Arial" w:cs="Arial"/>
      <w:b/>
      <w:bCs/>
    </w:rPr>
  </w:style>
  <w:style w:type="paragraph" w:styleId="Heading3">
    <w:name w:val="heading 3"/>
    <w:basedOn w:val="Normal"/>
    <w:next w:val="Normal"/>
    <w:uiPriority w:val="9"/>
    <w:unhideWhenUsed/>
    <w:qFormat/>
    <w:pPr>
      <w:keepNext/>
      <w:jc w:val="center"/>
      <w:outlineLvl w:val="2"/>
    </w:pPr>
    <w:rPr>
      <w:rFonts w:ascii="Arial" w:eastAsia="Arial" w:hAnsi="Arial" w:cs="Arial"/>
      <w:b/>
      <w:bCs/>
      <w:u w:val="single"/>
    </w:rPr>
  </w:style>
  <w:style w:type="paragraph" w:styleId="Heading4">
    <w:name w:val="heading 4"/>
    <w:basedOn w:val="Normal"/>
    <w:next w:val="Normal"/>
    <w:uiPriority w:val="9"/>
    <w:semiHidden/>
    <w:unhideWhenUsed/>
    <w:qFormat/>
    <w:pPr>
      <w:keepNext/>
      <w:outlineLvl w:val="3"/>
    </w:pPr>
    <w:rPr>
      <w:rFonts w:ascii="Arial" w:eastAsia="Arial" w:hAnsi="Arial" w:cs="Arial"/>
      <w:b/>
      <w:bCs/>
      <w:u w:val="single"/>
    </w:rPr>
  </w:style>
  <w:style w:type="paragraph" w:styleId="Heading5">
    <w:name w:val="heading 5"/>
    <w:basedOn w:val="Normal"/>
    <w:next w:val="Normal"/>
    <w:uiPriority w:val="9"/>
    <w:semiHidden/>
    <w:unhideWhenUsed/>
    <w:qFormat/>
    <w:pPr>
      <w:keepNext/>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Header">
    <w:name w:val="header"/>
    <w:basedOn w:val="Normal"/>
    <w:qFormat/>
    <w:pPr>
      <w:tabs>
        <w:tab w:val="center" w:pos="4320"/>
        <w:tab w:val="right" w:pos="8640"/>
      </w:tabs>
    </w:pPr>
  </w:style>
  <w:style w:type="paragraph" w:styleId="ListParagraph">
    <w:name w:val="List Paragraph"/>
    <w:basedOn w:val="Normal"/>
    <w:qFormat/>
    <w:pPr>
      <w:spacing w:after="200" w:line="276" w:lineRule="auto"/>
      <w:ind w:left="720"/>
    </w:pPr>
    <w:rPr>
      <w:rFonts w:ascii="Calibri" w:eastAsia="Calibri" w:hAnsi="Calibri" w:cs="Calibri"/>
      <w:sz w:val="22"/>
      <w:szCs w:val="22"/>
    </w:rPr>
  </w:style>
  <w:style w:type="paragraph" w:styleId="Footer">
    <w:name w:val="footer"/>
    <w:basedOn w:val="Normal"/>
    <w:qFormat/>
    <w:pPr>
      <w:tabs>
        <w:tab w:val="center" w:pos="4320"/>
        <w:tab w:val="right" w:pos="8640"/>
      </w:tabs>
    </w:pPr>
  </w:style>
  <w:style w:type="paragraph" w:customStyle="1" w:styleId="p12">
    <w:name w:val="p12"/>
    <w:basedOn w:val="Normal"/>
    <w:qFormat/>
    <w:pPr>
      <w:widowControl w:val="0"/>
      <w:spacing w:line="280" w:lineRule="atLeast"/>
      <w:ind w:left="720" w:hanging="720"/>
    </w:pPr>
  </w:style>
  <w:style w:type="paragraph" w:customStyle="1" w:styleId="MediumGrid1-Accent21">
    <w:name w:val="Medium Grid 1 - Accent 21"/>
    <w:basedOn w:val="Normal"/>
    <w:qFormat/>
    <w:pPr>
      <w:ind w:left="720"/>
    </w:pPr>
  </w:style>
  <w:style w:type="paragraph" w:customStyle="1" w:styleId="ColorfulList-Accent11">
    <w:name w:val="Colorful List - Accent 11"/>
    <w:basedOn w:val="Normal"/>
    <w:qFormat/>
    <w:pPr>
      <w:ind w:left="720"/>
    </w:p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NormalWeb">
    <w:name w:val="Normal (Web)"/>
    <w:basedOn w:val="Normal"/>
    <w:qFormat/>
  </w:style>
  <w:style w:type="paragraph" w:customStyle="1" w:styleId="Default">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color w:val="000000"/>
      <w:sz w:val="24"/>
      <w:szCs w:val="24"/>
    </w:rPr>
  </w:style>
  <w:style w:type="paragraph" w:styleId="NoSpacing">
    <w:name w:val="No Spacing"/>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 w:type="character" w:styleId="CommentReference">
    <w:name w:val="annotation reference"/>
    <w:qFormat/>
    <w:rPr>
      <w:sz w:val="16"/>
      <w:szCs w:val="16"/>
      <w:rtl w:val="0"/>
    </w:rPr>
  </w:style>
  <w:style w:type="character" w:customStyle="1" w:styleId="CommentTextChar">
    <w:name w:val="Comment Text Char"/>
    <w:qFormat/>
    <w:rPr>
      <w:rtl w:val="0"/>
      <w:lang w:val="en-GB" w:eastAsia="en-GB" w:bidi="en-GB"/>
    </w:rPr>
  </w:style>
  <w:style w:type="character" w:customStyle="1" w:styleId="CommentSubjectChar">
    <w:name w:val="Comment Subject Char"/>
    <w:basedOn w:val="CommentTextChar"/>
    <w:qFormat/>
    <w:rPr>
      <w:b/>
      <w:bCs/>
      <w:rtl w:val="0"/>
      <w:lang w:val="en-GB" w:eastAsia="en-GB" w:bidi="en-GB"/>
    </w:rPr>
  </w:style>
  <w:style w:type="character" w:styleId="Hyperlink">
    <w:name w:val="Hyperlink"/>
    <w:qFormat/>
    <w:rPr>
      <w:color w:val="0000FF"/>
      <w:u w:val="single"/>
      <w:rtl w:val="0"/>
    </w:rPr>
  </w:style>
  <w:style w:type="character" w:styleId="UnresolvedMention">
    <w:name w:val="Unresolved Mention"/>
    <w:qFormat/>
    <w:rPr>
      <w:color w:val="605E5C"/>
      <w:shd w:val="clear" w:color="auto" w:fill="E1DFDD"/>
      <w:rtl w:val="0"/>
    </w:rPr>
  </w:style>
  <w:style w:type="character" w:styleId="Mention">
    <w:name w:val="Mention"/>
    <w:qFormat/>
    <w:rPr>
      <w:color w:val="2B579A"/>
      <w:shd w:val="clear" w:color="auto" w:fill="E1DFDD"/>
      <w:rtl w:val="0"/>
    </w:rPr>
  </w:style>
  <w:style w:type="character" w:customStyle="1" w:styleId="Heading4Char">
    <w:name w:val="Heading 4 Char"/>
    <w:qFormat/>
    <w:rPr>
      <w:rFonts w:ascii="Arial" w:eastAsia="Arial" w:hAnsi="Arial" w:cs="Arial"/>
      <w:b/>
      <w:bCs/>
      <w:sz w:val="24"/>
      <w:szCs w:val="24"/>
      <w:u w:val="single"/>
      <w:rtl w:val="0"/>
      <w:lang w:val="en-GB" w:eastAsia="en-GB" w:bidi="en-GB"/>
    </w:rPr>
  </w:style>
  <w:style w:type="character" w:customStyle="1" w:styleId="BalloonTextChar">
    <w:name w:val="Balloon Text Char"/>
    <w:qFormat/>
    <w:rPr>
      <w:rFonts w:ascii="Tahoma" w:eastAsia="Tahoma" w:hAnsi="Tahoma" w:cs="Tahoma"/>
      <w:sz w:val="16"/>
      <w:szCs w:val="16"/>
      <w:rtl w:val="0"/>
      <w:lang w:val="en-GB" w:eastAsia="en-GB" w:bidi="en-GB"/>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cs="Times New Roman"/>
      <w:sz w:val="24"/>
      <w:szCs w:val="24"/>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4776</Characters>
  <Application>Microsoft Office Word</Application>
  <DocSecurity>0</DocSecurity>
  <Lines>140</Lines>
  <Paragraphs>62</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cp:lastModifiedBy>Amelia Scudamore</cp:lastModifiedBy>
  <cp:revision>38</cp:revision>
  <dcterms:created xsi:type="dcterms:W3CDTF">2025-06-30T11:52:00Z</dcterms:created>
  <dcterms:modified xsi:type="dcterms:W3CDTF">2026-03-04T02:15:00Z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81;#HR|12cf6d2f-e5d5-4afc-acb4-2881efab8e57</vt:lpwstr>
  </property>
  <property fmtid="{D5CDD505-2E9C-101B-9397-08002B2CF9AE}" pid="3" name="Document language">
    <vt:lpwstr>7;#English|8e6f1ede-5386-4ba2-be58-056b572f25ee</vt:lpwstr>
  </property>
  <property fmtid="{D5CDD505-2E9C-101B-9397-08002B2CF9AE}" pid="4" name="ContentTypeId">
    <vt:lpwstr>0x010100DB5BC2212EC54546AC272A976620165C</vt:lpwstr>
  </property>
</Properties>
</file>