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lang w:val="en-GB" w:eastAsia="en-GB" w:bidi="en-GB"/>
        </w:rPr>
        <w:drawing>
          <wp:inline distT="0" distB="0" distL="0" distR="0">
            <wp:extent cx="1445260" cy="722630"/>
            <wp:docPr id="1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00005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lang w:val="en-GB" w:eastAsia="en-GB" w:bidi="en-GB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8" w:line="259" w:lineRule="auto"/>
        <w:ind w:left="0" w:right="0" w:firstLine="0"/>
        <w:jc w:val="right"/>
        <w:rPr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                                          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b/>
          <w:bCs/>
          <w:color w:val="006600"/>
          <w:sz w:val="44"/>
          <w:szCs w:val="44"/>
          <w:lang w:val="en-GB" w:eastAsia="en-GB" w:bidi="en-GB"/>
        </w:rPr>
        <w:t xml:space="preserve">Zookeeper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sz w:val="28"/>
          <w:szCs w:val="28"/>
          <w:lang w:val="en-GB" w:eastAsia="en-GB" w:bidi="en-GB"/>
        </w:rPr>
        <w:t xml:space="preserve"> </w:t>
      </w:r>
    </w:p>
    <w:tbl>
      <w:tblPr>
        <w:tblW w:w="0" w:type="auto"/>
        <w:jc w:val="left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4" w:type="dxa"/>
          <w:left w:w="107" w:type="dxa"/>
          <w:bottom w:w="0" w:type="dxa"/>
          <w:right w:w="65" w:type="dxa"/>
        </w:tblCellMar>
      </w:tblPr>
      <w:tblGrid>
        <w:gridCol w:w="1409"/>
        <w:gridCol w:w="2841"/>
        <w:gridCol w:w="1275"/>
        <w:gridCol w:w="3492"/>
      </w:tblGrid>
      <w:tr>
        <w:trPr>
          <w:trHeight w:val="604" w:hRule="atLeast"/>
        </w:trPr>
        <w:tc>
          <w:tcPr>
            <w:tcW w:w="1409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2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  <w:t xml:space="preserve">Job grade</w:t>
            </w:r>
            <w:r>
              <w:rPr>
                <w:b/>
                <w:bCs/>
                <w:color w:val="FFFFFF"/>
                <w:lang w:val="en-GB" w:eastAsia="en-GB" w:bidi="en-GB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right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lang w:val="en-GB" w:eastAsia="en-GB" w:bidi="en-GB"/>
              </w:rPr>
              <w:t xml:space="preserve">Grade 2</w:t>
            </w:r>
          </w:p>
        </w:tc>
        <w:tc>
          <w:tcPr>
            <w:tcW w:w="1275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2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  <w:t xml:space="preserve">Reports to 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sz w:val="24"/>
                <w:szCs w:val="24"/>
                <w:lang w:val="en-GB" w:eastAsia="en-GB" w:bidi="en-GB"/>
              </w:rPr>
              <w:t xml:space="preserve">Team Leader </w:t>
            </w:r>
          </w:p>
        </w:tc>
      </w:tr>
      <w:tr>
        <w:trPr>
          <w:trHeight w:val="595" w:hRule="atLeast"/>
        </w:trPr>
        <w:tc>
          <w:tcPr>
            <w:tcW w:w="1409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2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  <w:t xml:space="preserve">Directorate </w:t>
            </w:r>
          </w:p>
        </w:tc>
        <w:tc>
          <w:tcPr>
            <w:tcW w:w="2841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5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sz w:val="24"/>
                <w:szCs w:val="24"/>
                <w:lang w:val="en-GB" w:eastAsia="en-GB" w:bidi="en-GB"/>
              </w:rPr>
              <w:t xml:space="preserve">Zoos and Engagement </w:t>
            </w:r>
          </w:p>
          <w:p>
            <w:pPr>
              <w:pStyle w:val="Normal"/>
              <w:tabs>
                <w:tab w:val="left" w:pos="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5" w:right="0" w:firstLine="0"/>
              <w:jc w:val="left"/>
              <w:rPr>
                <w:lang w:val="en-GB" w:eastAsia="en-GB" w:bidi="en-GB"/>
              </w:rPr>
            </w:pPr>
            <w:r>
              <w:rPr>
                <w:sz w:val="24"/>
                <w:szCs w:val="24"/>
                <w:lang w:val="en-GB" w:eastAsia="en-GB" w:bidi="en-GB"/>
              </w:rPr>
              <w:t xml:space="preserve"> </w:t>
            </w:r>
          </w:p>
        </w:tc>
        <w:tc>
          <w:tcPr>
            <w:tcW w:w="1275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2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  <w:t xml:space="preserve">Function 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sz w:val="24"/>
                <w:szCs w:val="24"/>
                <w:lang w:val="en-GB" w:eastAsia="en-GB" w:bidi="en-GB"/>
              </w:rPr>
              <w:t xml:space="preserve">Animal Department </w:t>
            </w:r>
          </w:p>
        </w:tc>
      </w:tr>
      <w:tr>
        <w:trPr>
          <w:trHeight w:val="594" w:hRule="atLeast"/>
        </w:trPr>
        <w:tc>
          <w:tcPr>
            <w:tcW w:w="1409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2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  <w:t xml:space="preserve">Contract  </w:t>
            </w:r>
          </w:p>
        </w:tc>
        <w:tc>
          <w:tcPr>
            <w:tcW w:w="2841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b/>
                <w:bCs/>
                <w:sz w:val="24"/>
                <w:szCs w:val="24"/>
                <w:lang w:val="en-GB" w:eastAsia="en-GB" w:bidi="en-GB"/>
              </w:rPr>
            </w:pPr>
            <w:r>
              <w:rPr>
                <w:b/>
                <w:bCs/>
                <w:sz w:val="24"/>
                <w:szCs w:val="24"/>
                <w:lang w:val="en-GB" w:eastAsia="en-GB" w:bidi="en-GB"/>
              </w:rPr>
              <w:t xml:space="preserve">12 month fixed term</w:t>
            </w:r>
          </w:p>
          <w:p>
            <w:pPr>
              <w:pStyle w:val="Normal"/>
              <w:tabs>
                <w:tab w:val="left" w:pos="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5" w:right="0" w:firstLine="0"/>
              <w:jc w:val="left"/>
              <w:rPr>
                <w:b/>
                <w:bCs/>
                <w:lang w:val="en-GB" w:eastAsia="en-GB" w:bidi="en-GB"/>
              </w:rPr>
            </w:pPr>
            <w:r>
              <w:rPr>
                <w:b/>
                <w:bCs/>
                <w:sz w:val="24"/>
                <w:szCs w:val="24"/>
                <w:lang w:val="en-GB" w:eastAsia="en-GB" w:bidi="en-GB"/>
              </w:rPr>
              <w:t xml:space="preserve"> </w:t>
            </w:r>
          </w:p>
        </w:tc>
        <w:tc>
          <w:tcPr>
            <w:tcW w:w="1275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2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  <w:t xml:space="preserve">Location 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sz w:val="24"/>
                <w:szCs w:val="24"/>
                <w:lang w:val="en-GB" w:eastAsia="en-GB" w:bidi="en-GB"/>
              </w:rPr>
              <w:t xml:space="preserve">Regent’s Park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" w:line="259" w:lineRule="auto"/>
        <w:ind w:left="0" w:right="0" w:firstLine="0"/>
        <w:jc w:val="left"/>
        <w:rPr>
          <w:lang w:val="en-GB" w:eastAsia="en-GB" w:bidi="en-GB"/>
        </w:rPr>
      </w:pPr>
      <w:r>
        <w:rPr>
          <w:sz w:val="28"/>
          <w:szCs w:val="28"/>
          <w:lang w:val="en-GB" w:eastAsia="en-GB" w:bidi="en-GB"/>
        </w:rPr>
        <w:t xml:space="preserve"> </w:t>
      </w:r>
    </w:p>
    <w:p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lang w:val="en-GB" w:eastAsia="en-GB" w:bidi="en-GB"/>
        </w:rPr>
      </w:pPr>
      <w:r>
        <w:rPr>
          <w:lang w:val="en-GB" w:eastAsia="en-GB" w:bidi="en-GB"/>
        </w:rPr>
        <w:t xml:space="preserve">Responsibility for resources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color w:val="244061"/>
          <w:sz w:val="32"/>
          <w:szCs w:val="32"/>
          <w:lang w:val="en-GB" w:eastAsia="en-GB" w:bidi="en-GB"/>
        </w:rPr>
        <w:t xml:space="preserve"> </w:t>
      </w: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4" w:type="dxa"/>
          <w:left w:w="105" w:type="dxa"/>
          <w:bottom w:w="0" w:type="dxa"/>
          <w:right w:w="60" w:type="dxa"/>
        </w:tblCellMar>
      </w:tblPr>
      <w:tblGrid>
        <w:gridCol w:w="1402"/>
        <w:gridCol w:w="2756"/>
        <w:gridCol w:w="1611"/>
        <w:gridCol w:w="3252"/>
      </w:tblGrid>
      <w:tr>
        <w:trPr>
          <w:trHeight w:val="607" w:hRule="atLeast"/>
        </w:trPr>
        <w:tc>
          <w:tcPr>
            <w:tcW w:w="1402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4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  <w:t xml:space="preserve">Direct line reports</w:t>
            </w:r>
            <w:r>
              <w:rPr>
                <w:b/>
                <w:bCs/>
                <w:color w:val="FFFFFF"/>
                <w:lang w:val="en-GB" w:eastAsia="en-GB" w:bidi="en-GB"/>
              </w:rPr>
              <w:t xml:space="preserve"> </w:t>
            </w:r>
          </w:p>
        </w:tc>
        <w:tc>
          <w:tcPr>
            <w:tcW w:w="2756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4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sz w:val="24"/>
                <w:szCs w:val="24"/>
                <w:lang w:val="en-GB" w:eastAsia="en-GB" w:bidi="en-GB"/>
              </w:rPr>
              <w:t xml:space="preserve">N/A </w:t>
            </w:r>
          </w:p>
        </w:tc>
        <w:tc>
          <w:tcPr>
            <w:tcW w:w="1611" w:type="dxa"/>
            <w:vMerge w:val="restart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  <w:t xml:space="preserve">Responsibility for other resources </w:t>
            </w:r>
          </w:p>
        </w:tc>
        <w:tc>
          <w:tcPr>
            <w:tcW w:w="3252" w:type="dxa"/>
            <w:vMerge w:val="restart"/>
            <w:shd w:val="clear" w:color="auto" w:fill="auto"/>
            <w:vAlign w:val="top"/>
          </w:tcPr>
          <w:p>
            <w:pPr>
              <w:pStyle w:val="Normal"/>
              <w:tabs>
                <w:tab w:val="left" w:pos="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2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sz w:val="24"/>
                <w:szCs w:val="24"/>
                <w:lang w:val="en-GB" w:eastAsia="en-GB" w:bidi="en-GB"/>
              </w:rPr>
              <w:t xml:space="preserve">Animal welfare </w:t>
            </w:r>
          </w:p>
        </w:tc>
      </w:tr>
      <w:tr>
        <w:trPr>
          <w:trHeight w:val="596" w:hRule="atLeast"/>
        </w:trPr>
        <w:tc>
          <w:tcPr>
            <w:tcW w:w="1402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4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color w:val="FFFFFF"/>
                <w:sz w:val="24"/>
                <w:szCs w:val="24"/>
                <w:lang w:val="en-GB" w:eastAsia="en-GB" w:bidi="en-GB"/>
              </w:rPr>
              <w:t xml:space="preserve">Financial resources </w:t>
            </w:r>
          </w:p>
        </w:tc>
        <w:tc>
          <w:tcPr>
            <w:tcW w:w="2756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4" w:right="0" w:firstLine="0"/>
              <w:jc w:val="left"/>
              <w:rPr>
                <w:lang w:val="en-GB" w:eastAsia="en-GB" w:bidi="en-GB"/>
              </w:rPr>
            </w:pPr>
            <w:r>
              <w:rPr>
                <w:b/>
                <w:bCs/>
                <w:sz w:val="24"/>
                <w:szCs w:val="24"/>
                <w:lang w:val="en-GB" w:eastAsia="en-GB" w:bidi="en-GB"/>
              </w:rPr>
              <w:t xml:space="preserve">N/A </w:t>
            </w:r>
          </w:p>
        </w:tc>
        <w:tc>
          <w:tcPr>
            <w:tcW w:w="1611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tabs>
                <w:tab w:val="left" w:pos="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4" w:right="0" w:firstLine="0"/>
              <w:jc w:val="left"/>
              <w:rPr>
                <w:sz w:val="22"/>
              </w:rPr>
            </w:pPr>
          </w:p>
        </w:tc>
        <w:tc>
          <w:tcPr>
            <w:tcW w:w="3252" w:type="dxa"/>
            <w:vMerge w:val="continue"/>
            <w:tcBorders>
              <w:top w:val="nil"/>
            </w:tcBorders>
            <w:shd w:val="clear" w:color="auto" w:fill="auto"/>
            <w:vAlign w:val="top"/>
          </w:tcPr>
          <w:p>
            <w:pPr>
              <w:tabs>
                <w:tab w:val="left" w:pos="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59" w:lineRule="auto"/>
              <w:ind w:left="4" w:right="0" w:firstLine="0"/>
              <w:jc w:val="left"/>
              <w:rPr>
                <w:sz w:val="22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color w:val="244061"/>
          <w:sz w:val="32"/>
          <w:szCs w:val="32"/>
          <w:lang w:val="en-GB" w:eastAsia="en-GB" w:bidi="en-GB"/>
        </w:rPr>
        <w:t xml:space="preserve"> </w:t>
      </w:r>
    </w:p>
    <w:p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lang w:val="en-GB" w:eastAsia="en-GB" w:bidi="en-GB"/>
        </w:rPr>
      </w:pPr>
      <w:r>
        <w:rPr>
          <w:lang w:val="en-GB" w:eastAsia="en-GB" w:bidi="en-GB"/>
        </w:rPr>
        <w:t xml:space="preserve">Our vision and mission  </w:t>
      </w:r>
    </w:p>
    <w:p>
      <w:pPr>
        <w:pStyle w:val="Normal"/>
        <w:tabs>
          <w:tab w:val="left" w:pos="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82"/>
        <w:ind w:right="1424"/>
        <w:rPr>
          <w:lang w:val="en-GB" w:eastAsia="en-GB" w:bidi="en-GB"/>
        </w:rPr>
      </w:pPr>
      <w:r>
        <w:rPr>
          <w:lang w:val="en-GB" w:eastAsia="en-GB" w:bidi="en-GB"/>
        </w:rPr>
        <w:t xml:space="preserve"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b/>
          <w:bCs/>
          <w:color w:val="365F91"/>
          <w:sz w:val="32"/>
          <w:szCs w:val="32"/>
          <w:lang w:val="en-GB" w:eastAsia="en-GB" w:bidi="en-GB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b/>
          <w:bCs/>
          <w:color w:val="006600"/>
          <w:sz w:val="32"/>
          <w:szCs w:val="32"/>
          <w:lang w:val="en-GB" w:eastAsia="en-GB" w:bidi="en-GB"/>
        </w:rPr>
        <w:t xml:space="preserve">Purpose of the role  </w:t>
      </w:r>
    </w:p>
    <w:p>
      <w:pPr>
        <w:pStyle w:val="Normal"/>
        <w:tabs>
          <w:tab w:val="left" w:pos="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24"/>
        <w:rPr>
          <w:lang w:val="en-GB" w:eastAsia="en-GB" w:bidi="en-GB"/>
        </w:rPr>
      </w:pPr>
      <w:r>
        <w:rPr>
          <w:lang w:val="en-GB" w:eastAsia="en-GB" w:bidi="en-GB"/>
        </w:rPr>
        <w:t xml:space="preserve"> To provide animal husbandry and welfare in accordance with best practice protocols.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9" w:line="259" w:lineRule="auto"/>
        <w:ind w:left="0" w:right="0" w:firstLine="0"/>
        <w:jc w:val="left"/>
        <w:rPr>
          <w:lang w:val="en-GB" w:eastAsia="en-GB" w:bidi="en-GB"/>
        </w:rPr>
      </w:pPr>
      <w:r>
        <w:rPr>
          <w:lang w:val="en-GB" w:eastAsia="en-GB" w:bidi="en-GB"/>
        </w:rPr>
        <w:t xml:space="preserve"> </w:t>
      </w:r>
    </w:p>
    <w:p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lang w:val="en-GB" w:eastAsia="en-GB" w:bidi="en-GB"/>
        </w:rPr>
      </w:pPr>
      <w:r>
        <w:rPr>
          <w:lang w:val="en-GB" w:eastAsia="en-GB" w:bidi="en-GB"/>
        </w:rPr>
        <w:t xml:space="preserve">Key responsibilities </w:t>
      </w:r>
    </w:p>
    <w:p>
      <w:pPr>
        <w:pStyle w:val="Normal"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1" w:line="259" w:lineRule="auto"/>
        <w:ind w:left="504" w:right="0" w:firstLine="0"/>
        <w:jc w:val="left"/>
        <w:rPr>
          <w:lang w:val="en-GB" w:eastAsia="en-GB" w:bidi="en-GB"/>
        </w:rPr>
      </w:pPr>
      <w:r>
        <w:rPr>
          <w:lang w:val="en-GB" w:eastAsia="en-GB" w:bidi="en-GB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Preparation of approved diets and the carrying out of feeding procedures.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5"/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Maintaining the highest standards of hygiene by cleaning and maintaining exhibits, equipment, and other designated areas.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5"/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Contribute to the development of high standards of husbandry and welfare, developing innovative, enriching, and aesthetic enclosures with the team.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4"/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Observe the behaviour, health and security of animals and report concerns and problems to Lead Keepers or Section Manager.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Assist and develop animal training enrichment programmes.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Administration of veterinary treatments under the direction of the Veterinary Team. 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4"/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Create a positive visitor experience by engaging effectively with customers through talks and demonstrations.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Engage with the curatorial team and support conservation and research activity.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4"/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Data entry to animal records and onto daily record sheets, risk assessments and the ZIMS database. </w:t>
      </w:r>
    </w:p>
    <w:p>
      <w:pPr>
        <w:pStyle w:val="Normal"/>
        <w:numPr>
          <w:ilvl w:val="0"/>
          <w:numId w:val="1"/>
        </w:numPr>
        <w:tabs>
          <w:tab w:val="left" w:pos="70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06" w:right="1424" w:hanging="361"/>
        <w:rPr>
          <w:lang w:val="en-GB" w:eastAsia="en-GB" w:bidi="en-GB"/>
        </w:rPr>
      </w:pPr>
      <w:r>
        <w:rPr>
          <w:lang w:val="en-GB" w:eastAsia="en-GB" w:bidi="en-GB"/>
        </w:rPr>
        <w:t xml:space="preserve">To ensure that the policy for equality and diversity is adhered to and promoted in all aspects of the post holder’s work.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48" w:line="259" w:lineRule="auto"/>
        <w:ind w:left="0" w:right="0" w:firstLine="0"/>
        <w:jc w:val="left"/>
        <w:rPr>
          <w:lang w:val="en-GB" w:eastAsia="en-GB" w:bidi="en-GB"/>
        </w:rPr>
      </w:pPr>
      <w:r>
        <w:rPr>
          <w:lang w:val="en-GB" w:eastAsia="en-GB" w:bidi="en-GB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 w:bidi="en-GB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 w:bidi="en-GB"/>
        </w:rPr>
        <w:t xml:space="preserve"> </w:t>
      </w:r>
    </w:p>
    <w:p>
      <w:pPr>
        <w:pStyle w:val="Normal"/>
        <w:tabs>
          <w:tab w:val="left" w:pos="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30"/>
        <w:rPr>
          <w:lang w:val="en-GB" w:eastAsia="en-GB" w:bidi="en-GB"/>
        </w:rPr>
      </w:pPr>
      <w:r>
        <w:rPr>
          <w:lang w:val="en-GB" w:eastAsia="en-GB" w:bidi="en-GB"/>
        </w:rPr>
        <w:t xml:space="preserve">The duties and responsibilities described are not a comprehensive list and additional tasks  may be assigned from time to time that are in line with the level of the role.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55" w:line="259" w:lineRule="auto"/>
        <w:ind w:left="0" w:right="0" w:firstLine="0"/>
        <w:jc w:val="left"/>
        <w:rPr>
          <w:lang w:val="en-GB" w:eastAsia="en-GB" w:bidi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 w:bidi="en-GB"/>
        </w:rPr>
        <w:t xml:space="preserve"> </w:t>
      </w:r>
    </w:p>
    <w:p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lang w:val="en-GB" w:eastAsia="en-GB" w:bidi="en-GB"/>
        </w:rPr>
      </w:pPr>
      <w:r>
        <w:rPr>
          <w:lang w:val="en-GB" w:eastAsia="en-GB" w:bidi="en-GB"/>
        </w:rPr>
        <w:t xml:space="preserve">Person Specification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b/>
          <w:bCs/>
          <w:color w:val="006600"/>
          <w:sz w:val="32"/>
          <w:szCs w:val="32"/>
          <w:lang w:val="en-GB" w:eastAsia="en-GB" w:bidi="en-GB"/>
        </w:rPr>
        <w:t xml:space="preserve"> </w:t>
      </w: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54" w:type="dxa"/>
          <w:left w:w="109" w:type="dxa"/>
          <w:bottom w:w="0" w:type="dxa"/>
          <w:right w:w="59" w:type="dxa"/>
        </w:tblCellMar>
      </w:tblPr>
      <w:tblGrid>
        <w:gridCol w:w="9020"/>
      </w:tblGrid>
      <w:tr>
        <w:trPr>
          <w:trHeight w:val="300" w:hRule="atLeast"/>
        </w:trPr>
        <w:tc>
          <w:tcPr>
            <w:tcW w:w="9020" w:type="dxa"/>
            <w:tcBorders>
              <w:bottom w:val="single" w:sz="4" w:space="0" w:color="000000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color w:val="FFFFFF"/>
                <w:sz w:val="24"/>
                <w:szCs w:val="24"/>
                <w:lang w:val="en-GB" w:eastAsia="en-GB" w:bidi="en-GB"/>
              </w:rPr>
              <w:t xml:space="preserve">Experience</w:t>
            </w:r>
            <w:r>
              <w:rPr>
                <w:sz w:val="24"/>
                <w:szCs w:val="24"/>
                <w:lang w:val="en-GB" w:eastAsia="en-GB" w:bidi="en-GB"/>
              </w:rPr>
              <w:t xml:space="preserve"> </w:t>
            </w:r>
          </w:p>
        </w:tc>
      </w:tr>
    </w:tbl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single" w:sz="4" w:space="0" w:color="000000"/>
        </w:tblBorders>
        <w:tblLayout w:type="fixed"/>
        <w:tblCellMar>
          <w:top w:w="54" w:type="dxa"/>
          <w:left w:w="109" w:type="dxa"/>
          <w:bottom w:w="0" w:type="dxa"/>
          <w:right w:w="59" w:type="dxa"/>
        </w:tblCellMar>
      </w:tblPr>
      <w:tblGrid>
        <w:gridCol w:w="1271"/>
        <w:gridCol w:w="7749"/>
      </w:tblGrid>
      <w:tr>
        <w:trPr>
          <w:trHeight w:val="1784" w:hRule="atLeast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sz w:val="24"/>
                <w:szCs w:val="24"/>
                <w:lang w:val="en-GB" w:eastAsia="en-GB" w:bidi="en-GB"/>
              </w:rPr>
              <w:t xml:space="preserve">Essential </w:t>
            </w:r>
          </w:p>
        </w:tc>
        <w:tc>
          <w:tcPr>
            <w:tcW w:w="7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3" w:line="274" w:lineRule="auto"/>
              <w:ind w:left="717" w:right="26"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Successful completion of the Zookeeper and Aquarist Apprenticeship Programme or a Diploma in the Management of Zoo and Aquarium Animals (DMZAA) qualification (or equivalent).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717" w:right="26"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Practical experience of working with animals in a Zoo or aquarium (preferably animal management of exotic species). </w:t>
            </w:r>
          </w:p>
        </w:tc>
      </w:tr>
    </w:tbl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54" w:type="dxa"/>
          <w:left w:w="109" w:type="dxa"/>
          <w:bottom w:w="0" w:type="dxa"/>
          <w:right w:w="59" w:type="dxa"/>
        </w:tblCellMar>
      </w:tblPr>
      <w:tblGrid>
        <w:gridCol w:w="9020"/>
      </w:tblGrid>
      <w:tr>
        <w:trPr>
          <w:trHeight w:val="300" w:hRule="atLeast"/>
        </w:trPr>
        <w:tc>
          <w:tcPr>
            <w:tcW w:w="90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color w:val="FFFFFF"/>
                <w:sz w:val="24"/>
                <w:szCs w:val="24"/>
                <w:lang w:val="en-GB" w:eastAsia="en-GB" w:bidi="en-GB"/>
              </w:rPr>
              <w:t xml:space="preserve">Knowledge and skills</w:t>
            </w:r>
            <w:r>
              <w:rPr>
                <w:sz w:val="24"/>
                <w:szCs w:val="24"/>
                <w:lang w:val="en-GB" w:eastAsia="en-GB" w:bidi="en-GB"/>
              </w:rPr>
              <w:t xml:space="preserve"> </w:t>
            </w:r>
          </w:p>
        </w:tc>
      </w:tr>
    </w:tbl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single" w:sz="4" w:space="0" w:color="000000"/>
        </w:tblBorders>
        <w:tblLayout w:type="fixed"/>
        <w:tblCellMar>
          <w:top w:w="54" w:type="dxa"/>
          <w:left w:w="109" w:type="dxa"/>
          <w:bottom w:w="0" w:type="dxa"/>
          <w:right w:w="59" w:type="dxa"/>
        </w:tblCellMar>
      </w:tblPr>
      <w:tblGrid>
        <w:gridCol w:w="1271"/>
        <w:gridCol w:w="7749"/>
      </w:tblGrid>
      <w:tr>
        <w:trPr>
          <w:trHeight w:val="3690" w:hRule="atLeast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sz w:val="24"/>
                <w:szCs w:val="24"/>
                <w:lang w:val="en-GB" w:eastAsia="en-GB" w:bidi="en-GB"/>
              </w:rPr>
              <w:t xml:space="preserve">Essential </w:t>
            </w:r>
          </w:p>
        </w:tc>
        <w:tc>
          <w:tcPr>
            <w:tcW w:w="77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top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48" w:line="274" w:lineRule="auto"/>
              <w:ind w:left="717" w:right="0" w:hanging="360"/>
              <w:jc w:val="left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Ability to demonstrate initiative and a pro-active approach to completing tasks beneficial to the section/department.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39" w:line="259" w:lineRule="auto"/>
              <w:ind w:left="717" w:right="0" w:hanging="360"/>
              <w:jc w:val="left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Ability to think sustainably and maximise productivity and efficiency 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34" w:line="259" w:lineRule="auto"/>
              <w:ind w:left="717" w:right="0" w:hanging="360"/>
              <w:jc w:val="left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Ability to deliver keeper talks and presentations.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3" w:line="274" w:lineRule="auto"/>
              <w:ind w:left="717" w:right="0" w:hanging="360"/>
              <w:jc w:val="left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An ability to work as part of a team as well as an individual to complete section tasks.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7" w:line="271" w:lineRule="auto"/>
              <w:ind w:left="717" w:right="0" w:hanging="360"/>
              <w:jc w:val="left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Demonstrates respectful, punctual, reliable, trustworthy, and diligent behaviour 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43" w:line="274" w:lineRule="auto"/>
              <w:ind w:left="717" w:right="0" w:hanging="360"/>
              <w:jc w:val="left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Capable of supporting volunteers, apprentices, students, and colleagues as requested. 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717" w:right="0" w:hanging="360"/>
              <w:jc w:val="left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 presentable appearance through following uniform and clothing policy. </w:t>
            </w:r>
          </w:p>
        </w:tc>
      </w:tr>
    </w:tbl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54" w:type="dxa"/>
          <w:left w:w="109" w:type="dxa"/>
          <w:bottom w:w="0" w:type="dxa"/>
          <w:right w:w="59" w:type="dxa"/>
        </w:tblCellMar>
      </w:tblPr>
      <w:tblGrid>
        <w:gridCol w:w="9020"/>
      </w:tblGrid>
      <w:tr>
        <w:trPr>
          <w:trHeight w:val="300" w:hRule="atLeast"/>
        </w:trPr>
        <w:tc>
          <w:tcPr>
            <w:tcW w:w="90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color w:val="FFFFFF"/>
                <w:sz w:val="24"/>
                <w:szCs w:val="24"/>
                <w:lang w:val="en-GB" w:eastAsia="en-GB" w:bidi="en-GB"/>
              </w:rPr>
              <w:t xml:space="preserve">Additional requirements </w:t>
            </w:r>
          </w:p>
        </w:tc>
      </w:tr>
    </w:tbl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single" w:sz="4" w:space="0" w:color="000000"/>
        </w:tblBorders>
        <w:tblLayout w:type="fixed"/>
        <w:tblCellMar>
          <w:top w:w="54" w:type="dxa"/>
          <w:left w:w="109" w:type="dxa"/>
          <w:bottom w:w="0" w:type="dxa"/>
          <w:right w:w="59" w:type="dxa"/>
        </w:tblCellMar>
      </w:tblPr>
      <w:tblGrid>
        <w:gridCol w:w="1271"/>
        <w:gridCol w:w="7749"/>
      </w:tblGrid>
      <w:tr>
        <w:trPr>
          <w:trHeight w:val="3669" w:hRule="atLeast"/>
        </w:trPr>
        <w:tc>
          <w:tcPr>
            <w:tcW w:w="1271" w:type="dxa"/>
            <w:tcBorders>
              <w:top w:val="single" w:sz="4" w:space="0" w:color="000000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0" w:right="0" w:firstLine="0"/>
              <w:jc w:val="left"/>
              <w:rPr>
                <w:lang w:val="en-GB" w:eastAsia="en-GB" w:bidi="en-GB"/>
              </w:rPr>
            </w:pPr>
            <w:r>
              <w:rPr>
                <w:sz w:val="24"/>
                <w:szCs w:val="24"/>
                <w:lang w:val="en-GB" w:eastAsia="en-GB" w:bidi="en-GB"/>
              </w:rPr>
              <w:t xml:space="preserve">Essential </w:t>
            </w:r>
          </w:p>
        </w:tc>
        <w:tc>
          <w:tcPr>
            <w:tcW w:w="7749" w:type="dxa"/>
            <w:tcBorders>
              <w:top w:val="single" w:sz="4" w:space="0" w:color="000000"/>
            </w:tcBorders>
            <w:shd w:val="clear" w:color="auto" w:fill="auto"/>
            <w:vAlign w:val="top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 w:line="271" w:lineRule="auto"/>
              <w:ind w:left="717" w:right="0"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post will require extensive outside working with direct exposure to the weather and animals and working indoors in artificially high temperatures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49" w:line="274" w:lineRule="auto"/>
              <w:ind w:left="717" w:right="0"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Strong commitment to creating a culture that lives ZSL values and commitment to safeguarding, equality and diversity (collaborative, inspiring, inclusive, innovative, impactful and ethical)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48" w:line="274" w:lineRule="auto"/>
              <w:ind w:left="717" w:right="0"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The ZSL Zoos operate 7 days a week and requires an average of 37.5 hours per week on a rota (which includes weekends and bank holidays)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48" w:line="274" w:lineRule="auto"/>
              <w:ind w:left="717" w:right="0"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role has significant physical demands and involves long periods of standing, walking, lifting, carrying, reaching, pushing, pulling, etc.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71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59" w:lineRule="auto"/>
              <w:ind w:left="717" w:right="0"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Staff who are contracted in this role at our Whipsnade Zoo site require a full manual driving license as an essential requirement 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305" w:line="259" w:lineRule="auto"/>
        <w:ind w:left="0" w:right="0" w:firstLine="0"/>
        <w:jc w:val="left"/>
        <w:rPr>
          <w:lang w:val="en-GB" w:eastAsia="en-GB" w:bidi="en-GB"/>
        </w:rPr>
      </w:pPr>
      <w:r>
        <w:rPr>
          <w:b/>
          <w:bCs/>
          <w:sz w:val="24"/>
          <w:szCs w:val="24"/>
          <w:lang w:val="en-GB" w:eastAsia="en-GB" w:bidi="en-GB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  <w:r>
        <w:rPr>
          <w:rFonts w:ascii="Times New Roman" w:hAnsi="Times New Roman" w:eastAsia="Times New Roman" w:cs="Times New Roman"/>
          <w:sz w:val="24"/>
          <w:szCs w:val="24"/>
          <w:lang w:val="en-GB" w:eastAsia="en-GB" w:bidi="en-GB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59" w:lineRule="auto"/>
        <w:ind w:left="0" w:right="0" w:firstLine="0"/>
        <w:jc w:val="left"/>
        <w:rPr>
          <w:lang w:val="en-GB" w:eastAsia="en-GB" w:bidi="en-GB"/>
        </w:rPr>
      </w:pPr>
    </w:p>
    <w:sectPr>
      <w:pgSz w:w="11909" w:h="16838"/>
      <w:pgMar w:top="330" w:right="0" w:bottom="846" w:left="1440" w:header="720" w:footer="72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l">
    <w:charset w:val="0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•"/>
      <w:pPr>
        <w:ind w:left="706" w:hanging="361"/>
        <w:tabs>
          <w:tab w:val="num" w:pos="706"/>
        </w:tabs>
      </w:pPr>
      <w:rPr>
        <w:rFonts w:hint="default" w:ascii="Ariall" w:hAnsi="Ariall" w:eastAsia="Ariall" w:cs="Ariall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•"/>
      <w:pPr>
        <w:ind w:left="717" w:hanging="360"/>
        <w:tabs>
          <w:tab w:val="num" w:pos="717"/>
        </w:tabs>
      </w:pPr>
      <w:rPr>
        <w:rFonts w:hint="default" w:ascii="Ariall" w:hAnsi="Ariall" w:eastAsia="Ariall" w:cs="Ariall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ind w:left="0" w:right="0" w:firstLine="0"/>
      <w:jc w:val="left"/>
    </w:pPr>
    <w:rPr>
      <w:rFonts w:ascii="Arial" w:hAnsi="Arial" w:eastAsia="Arial" w:cs="Arial"/>
      <w:color w:val="auto"/>
      <w:sz w:val="24"/>
      <w:szCs w:val="24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5" w:line="250" w:lineRule="auto"/>
      <w:ind w:left="10" w:right="1439" w:hanging="10"/>
      <w:jc w:val="both"/>
      <w:outlineLvl w:val="9"/>
    </w:pPr>
    <w:rPr>
      <w:rFonts w:ascii="Calibri" w:hAnsi="Calibri" w:eastAsia="Calibri" w:cs="Calibri"/>
      <w:b w:val="off"/>
      <w:bCs w:val="off"/>
      <w:i w:val="off"/>
      <w:iCs w:val="off"/>
      <w:caps w:val="off"/>
      <w:smallCaps w:val="off"/>
      <w:strike w:val="off"/>
      <w:color w:val="000000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GB" w:eastAsia="en-GB" w:bidi="en-GB"/>
    </w:rPr>
  </w:style>
  <w:style w:type="paragraph" w:styleId="Heading1">
    <w:name w:val="heading 1"/>
    <w:basedOn w:val="[Normal]"/>
    <w:next w:val="Normal"/>
    <w:qFormat/>
    <w:pPr>
      <w:keepNext/>
      <w:keepLines/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line="259" w:lineRule="auto"/>
      <w:ind w:left="10" w:hanging="10"/>
      <w:outlineLvl w:val="0"/>
    </w:pPr>
    <w:rPr>
      <w:rFonts w:ascii="Calibri" w:hAnsi="Calibri" w:eastAsia="Calibri" w:cs="Calibri"/>
      <w:b/>
      <w:bCs/>
      <w:color w:val="006600"/>
      <w:sz w:val="32"/>
      <w:szCs w:val="32"/>
      <w:lang w:val="en-GB" w:eastAsia="en-GB" w:bidi="en-GB"/>
    </w:rPr>
  </w:style>
  <w:style w:type="character" w:styleId="Heading 1 Char">
    <w:name w:val="Heading 1 Char"/>
    <w:qFormat/>
    <w:rPr>
      <w:rFonts w:ascii="Calibri" w:hAnsi="Calibri" w:eastAsia="Calibri" w:cs="Calibri"/>
      <w:b/>
      <w:bCs/>
      <w:color w:val="006600"/>
      <w:sz w:val="32"/>
      <w:szCs w:val="32"/>
      <w:rtl w:val="off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image" Target="media/image0001.png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</dc:title>
  <dc:creator>Charlotte Cowan</dc:creator>
  <dcterms:created xsi:type="dcterms:W3CDTF">2025-02-18T09:16:00Z</dcterms:created>
</cp:coreProperties>
</file>