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43E97349" w:rsidR="00A85487" w:rsidRPr="00CC4FE3" w:rsidRDefault="00957C23"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Learning Officer</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25F2BE6C" w:rsidR="003E4AA3" w:rsidRPr="008026AD" w:rsidRDefault="00FB19AB">
            <w:pPr>
              <w:rPr>
                <w:rFonts w:cstheme="minorHAnsi"/>
                <w:b/>
                <w:bCs/>
              </w:rPr>
            </w:pPr>
            <w:r>
              <w:rPr>
                <w:rFonts w:cstheme="minorHAnsi"/>
                <w:b/>
                <w:bCs/>
              </w:rPr>
              <w:t xml:space="preserve"> Professional level 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2E2E0180" w:rsidR="003E4AA3" w:rsidRPr="008026AD" w:rsidRDefault="004D5DF7" w:rsidP="0049137A">
            <w:pPr>
              <w:rPr>
                <w:rFonts w:cstheme="minorHAnsi"/>
                <w:b/>
                <w:bCs/>
              </w:rPr>
            </w:pPr>
            <w:r>
              <w:rPr>
                <w:rFonts w:cstheme="minorHAnsi"/>
                <w:b/>
                <w:bCs/>
              </w:rPr>
              <w:t>Senior Learning Officer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11CF809A" w:rsidR="003E4AA3" w:rsidRPr="003E4AA3" w:rsidRDefault="00090613">
            <w:pPr>
              <w:rPr>
                <w:rFonts w:cstheme="minorHAnsi"/>
              </w:rPr>
            </w:pPr>
            <w:r>
              <w:rPr>
                <w:rFonts w:cstheme="minorHAnsi"/>
              </w:rPr>
              <w:t>Conservation Zoo’s</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60E569F8" w:rsidR="003E4AA3" w:rsidRPr="008026AD" w:rsidRDefault="00090613">
            <w:pPr>
              <w:rPr>
                <w:rFonts w:cstheme="minorHAnsi"/>
                <w:b/>
                <w:bCs/>
              </w:rPr>
            </w:pPr>
            <w:r>
              <w:rPr>
                <w:rFonts w:cstheme="minorHAnsi"/>
                <w:b/>
                <w:bCs/>
              </w:rPr>
              <w:t>Delivery of educational programme</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7DA1AD0F" w:rsidR="008479A5" w:rsidRPr="008026AD" w:rsidRDefault="00090613">
            <w:pPr>
              <w:rPr>
                <w:rFonts w:cstheme="minorHAnsi"/>
                <w:b/>
                <w:bCs/>
              </w:rPr>
            </w:pPr>
            <w:r>
              <w:rPr>
                <w:rFonts w:cstheme="minorHAnsi"/>
                <w:b/>
                <w:bCs/>
              </w:rPr>
              <w:t>Fixed term</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4A1355EF" w:rsidR="008479A5" w:rsidRPr="008026AD" w:rsidRDefault="00090613">
            <w:pPr>
              <w:rPr>
                <w:rFonts w:cstheme="minorHAnsi"/>
                <w:b/>
                <w:bCs/>
              </w:rPr>
            </w:pPr>
            <w:r>
              <w:rPr>
                <w:rFonts w:cstheme="minorHAnsi"/>
                <w:b/>
                <w:bCs/>
              </w:rPr>
              <w:t>Whipsnade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11"/>
        <w:gridCol w:w="2822"/>
        <w:gridCol w:w="1612"/>
        <w:gridCol w:w="3324"/>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7F5F68D1" w:rsidR="008E3454" w:rsidRPr="008026AD" w:rsidRDefault="00090613"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6F0D6066" w:rsidR="008E3454" w:rsidRPr="008026AD" w:rsidRDefault="008E3454" w:rsidP="00AC39F4">
            <w:pPr>
              <w:rPr>
                <w:rFonts w:cstheme="minorHAnsi"/>
                <w:b/>
                <w:bCs/>
              </w:rPr>
            </w:pP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5D6DF02C" w:rsidR="008E3454" w:rsidRPr="008026AD" w:rsidRDefault="00B9285B"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57FABF8F"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w:t>
      </w:r>
      <w:r w:rsidR="00400343">
        <w:rPr>
          <w:rFonts w:asciiTheme="minorHAnsi" w:hAnsiTheme="minorHAnsi" w:cs="Arial"/>
          <w:sz w:val="22"/>
          <w:szCs w:val="22"/>
        </w:rPr>
        <w:t xml:space="preserve"> </w:t>
      </w:r>
      <w:r w:rsidRPr="000306AB">
        <w:rPr>
          <w:rFonts w:asciiTheme="minorHAnsi" w:hAnsiTheme="minorHAnsi" w:cs="Arial"/>
          <w:sz w:val="22"/>
          <w:szCs w:val="22"/>
        </w:rPr>
        <w:t xml:space="preserve">driven by science, working to restore wildlife in the UK and around the world. Our vision is a world where wildlife thrives and every role, every person in every corner of ZSL has </w:t>
      </w:r>
      <w:r w:rsidR="00886D1F">
        <w:rPr>
          <w:rFonts w:asciiTheme="minorHAnsi" w:hAnsiTheme="minorHAnsi" w:cs="Arial"/>
          <w:sz w:val="22"/>
          <w:szCs w:val="22"/>
        </w:rPr>
        <w:t>o</w:t>
      </w:r>
      <w:r w:rsidRPr="00802007">
        <w:rPr>
          <w:rFonts w:asciiTheme="minorHAnsi" w:hAnsiTheme="minorHAnsi" w:cs="Arial"/>
          <w:sz w:val="22"/>
          <w:szCs w:val="22"/>
        </w:rPr>
        <w:t>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3FF2EFBA" w14:textId="440FEDB2" w:rsidR="009C5955" w:rsidRDefault="00AE4C7F" w:rsidP="001862B4">
      <w:pPr>
        <w:jc w:val="both"/>
        <w:rPr>
          <w:rFonts w:asciiTheme="minorHAnsi" w:hAnsiTheme="minorHAnsi" w:cs="Arial"/>
          <w:color w:val="244061" w:themeColor="accent1" w:themeShade="80"/>
          <w:sz w:val="32"/>
          <w:szCs w:val="32"/>
        </w:rPr>
      </w:pPr>
      <w:r>
        <w:rPr>
          <w:rStyle w:val="normaltextrun"/>
          <w:rFonts w:ascii="Calibri" w:hAnsi="Calibri" w:cs="Calibri"/>
          <w:color w:val="000000"/>
          <w:sz w:val="22"/>
          <w:szCs w:val="22"/>
          <w:shd w:val="clear" w:color="auto" w:fill="FFFFFF"/>
        </w:rPr>
        <w:t xml:space="preserve">As a </w:t>
      </w:r>
      <w:r w:rsidR="003374AB">
        <w:rPr>
          <w:rStyle w:val="normaltextrun"/>
          <w:rFonts w:ascii="Calibri" w:hAnsi="Calibri" w:cs="Calibri"/>
          <w:color w:val="000000"/>
          <w:sz w:val="22"/>
          <w:szCs w:val="22"/>
          <w:shd w:val="clear" w:color="auto" w:fill="FFFFFF"/>
        </w:rPr>
        <w:t>Learning Officer at Whipsnade Zoo</w:t>
      </w:r>
      <w:r w:rsidR="006B4F75">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you </w:t>
      </w:r>
      <w:r w:rsidR="003374AB">
        <w:rPr>
          <w:rStyle w:val="normaltextrun"/>
          <w:rFonts w:ascii="Calibri" w:hAnsi="Calibri" w:cs="Calibri"/>
          <w:color w:val="000000"/>
          <w:sz w:val="22"/>
          <w:szCs w:val="22"/>
          <w:shd w:val="clear" w:color="auto" w:fill="FFFFFF"/>
        </w:rPr>
        <w:t xml:space="preserve">will </w:t>
      </w:r>
      <w:r>
        <w:rPr>
          <w:rStyle w:val="normaltextrun"/>
          <w:rFonts w:ascii="Calibri" w:hAnsi="Calibri" w:cs="Calibri"/>
          <w:color w:val="000000"/>
          <w:sz w:val="22"/>
          <w:szCs w:val="22"/>
          <w:shd w:val="clear" w:color="auto" w:fill="FFFFFF"/>
        </w:rPr>
        <w:t xml:space="preserve">be delivering </w:t>
      </w:r>
      <w:r w:rsidR="00915EB9">
        <w:rPr>
          <w:rStyle w:val="normaltextrun"/>
          <w:rFonts w:ascii="Calibri" w:hAnsi="Calibri" w:cs="Calibri"/>
          <w:color w:val="000000"/>
          <w:sz w:val="22"/>
          <w:szCs w:val="22"/>
          <w:shd w:val="clear" w:color="auto" w:fill="FFFFFF"/>
        </w:rPr>
        <w:t xml:space="preserve">interactive and engaging workshops to our school visitors, </w:t>
      </w:r>
      <w:r w:rsidR="003374AB">
        <w:rPr>
          <w:rStyle w:val="normaltextrun"/>
          <w:rFonts w:ascii="Calibri" w:hAnsi="Calibri" w:cs="Calibri"/>
          <w:color w:val="000000"/>
          <w:sz w:val="22"/>
          <w:szCs w:val="22"/>
          <w:shd w:val="clear" w:color="auto" w:fill="FFFFFF"/>
        </w:rPr>
        <w:t>play</w:t>
      </w:r>
      <w:r w:rsidR="00915EB9">
        <w:rPr>
          <w:rStyle w:val="normaltextrun"/>
          <w:rFonts w:ascii="Calibri" w:hAnsi="Calibri" w:cs="Calibri"/>
          <w:color w:val="000000"/>
          <w:sz w:val="22"/>
          <w:szCs w:val="22"/>
          <w:shd w:val="clear" w:color="auto" w:fill="FFFFFF"/>
        </w:rPr>
        <w:t>ing</w:t>
      </w:r>
      <w:r w:rsidR="003374AB">
        <w:rPr>
          <w:rStyle w:val="normaltextrun"/>
          <w:rFonts w:ascii="Calibri" w:hAnsi="Calibri" w:cs="Calibri"/>
          <w:color w:val="000000"/>
          <w:sz w:val="22"/>
          <w:szCs w:val="22"/>
          <w:shd w:val="clear" w:color="auto" w:fill="FFFFFF"/>
        </w:rPr>
        <w:t xml:space="preserve"> a key role in supporting ZSL’s purpose to inspire, inform and empower people to </w:t>
      </w:r>
      <w:r w:rsidR="005C4123">
        <w:rPr>
          <w:rStyle w:val="normaltextrun"/>
          <w:rFonts w:ascii="Calibri" w:hAnsi="Calibri" w:cs="Calibri"/>
          <w:color w:val="000000"/>
          <w:sz w:val="22"/>
          <w:szCs w:val="22"/>
          <w:shd w:val="clear" w:color="auto" w:fill="FFFFFF"/>
        </w:rPr>
        <w:t xml:space="preserve">stop wild animals </w:t>
      </w:r>
      <w:r w:rsidR="00E637D5">
        <w:rPr>
          <w:rStyle w:val="normaltextrun"/>
          <w:rFonts w:ascii="Calibri" w:hAnsi="Calibri" w:cs="Calibri"/>
          <w:color w:val="000000"/>
          <w:sz w:val="22"/>
          <w:szCs w:val="22"/>
          <w:shd w:val="clear" w:color="auto" w:fill="FFFFFF"/>
        </w:rPr>
        <w:t>from going extinct</w:t>
      </w:r>
      <w:r w:rsidR="003374AB">
        <w:rPr>
          <w:rStyle w:val="normaltextrun"/>
          <w:rFonts w:ascii="Calibri" w:hAnsi="Calibri" w:cs="Calibri"/>
          <w:color w:val="000000"/>
          <w:sz w:val="22"/>
          <w:szCs w:val="22"/>
          <w:shd w:val="clear" w:color="auto" w:fill="FFFFFF"/>
        </w:rPr>
        <w:t xml:space="preserve">. This role sits within the </w:t>
      </w:r>
      <w:r w:rsidR="00791620">
        <w:rPr>
          <w:rStyle w:val="normaltextrun"/>
          <w:rFonts w:ascii="Calibri" w:hAnsi="Calibri" w:cs="Calibri"/>
          <w:color w:val="000000"/>
          <w:sz w:val="22"/>
          <w:szCs w:val="22"/>
          <w:shd w:val="clear" w:color="auto" w:fill="FFFFFF"/>
        </w:rPr>
        <w:t>c</w:t>
      </w:r>
      <w:r w:rsidR="00142E4B">
        <w:rPr>
          <w:rStyle w:val="normaltextrun"/>
          <w:rFonts w:ascii="Calibri" w:hAnsi="Calibri" w:cs="Calibri"/>
          <w:color w:val="000000"/>
          <w:sz w:val="22"/>
          <w:szCs w:val="22"/>
          <w:shd w:val="clear" w:color="auto" w:fill="FFFFFF"/>
        </w:rPr>
        <w:t>o</w:t>
      </w:r>
      <w:r w:rsidR="00791620">
        <w:rPr>
          <w:rStyle w:val="normaltextrun"/>
          <w:rFonts w:ascii="Calibri" w:hAnsi="Calibri" w:cs="Calibri"/>
          <w:color w:val="000000"/>
          <w:sz w:val="22"/>
          <w:szCs w:val="22"/>
          <w:shd w:val="clear" w:color="auto" w:fill="FFFFFF"/>
        </w:rPr>
        <w:t>nservation education</w:t>
      </w:r>
      <w:r w:rsidR="003374AB">
        <w:rPr>
          <w:rStyle w:val="normaltextrun"/>
          <w:rFonts w:ascii="Calibri" w:hAnsi="Calibri" w:cs="Calibri"/>
          <w:color w:val="000000"/>
          <w:sz w:val="22"/>
          <w:szCs w:val="22"/>
          <w:shd w:val="clear" w:color="auto" w:fill="FFFFFF"/>
        </w:rPr>
        <w:t xml:space="preserve"> team </w:t>
      </w:r>
      <w:r w:rsidR="00142E4B">
        <w:rPr>
          <w:rStyle w:val="normaltextrun"/>
          <w:rFonts w:ascii="Calibri" w:hAnsi="Calibri" w:cs="Calibri"/>
          <w:color w:val="000000"/>
          <w:sz w:val="22"/>
          <w:szCs w:val="22"/>
          <w:shd w:val="clear" w:color="auto" w:fill="FFFFFF"/>
        </w:rPr>
        <w:t xml:space="preserve">who </w:t>
      </w:r>
      <w:r w:rsidR="003374AB">
        <w:rPr>
          <w:rStyle w:val="normaltextrun"/>
          <w:rFonts w:ascii="Calibri" w:hAnsi="Calibri" w:cs="Calibri"/>
          <w:color w:val="000000"/>
          <w:sz w:val="22"/>
          <w:szCs w:val="22"/>
          <w:shd w:val="clear" w:color="auto" w:fill="FFFFFF"/>
        </w:rPr>
        <w:t>work with young people to support ZSL’s purpose</w:t>
      </w:r>
      <w:r w:rsidR="0092231B">
        <w:rPr>
          <w:rStyle w:val="normaltextrun"/>
          <w:rFonts w:ascii="Calibri" w:hAnsi="Calibri" w:cs="Calibri"/>
          <w:color w:val="000000"/>
          <w:sz w:val="22"/>
          <w:szCs w:val="22"/>
          <w:shd w:val="clear" w:color="auto" w:fill="FFFFFF"/>
        </w:rPr>
        <w:t xml:space="preserve"> by delivering</w:t>
      </w:r>
      <w:r w:rsidR="009809A7">
        <w:rPr>
          <w:rStyle w:val="normaltextrun"/>
          <w:rFonts w:ascii="Calibri" w:hAnsi="Calibri" w:cs="Calibri"/>
          <w:color w:val="000000"/>
          <w:sz w:val="22"/>
          <w:szCs w:val="22"/>
          <w:shd w:val="clear" w:color="auto" w:fill="FFFFFF"/>
        </w:rPr>
        <w:t xml:space="preserve"> </w:t>
      </w:r>
      <w:r w:rsidR="003374AB">
        <w:rPr>
          <w:rStyle w:val="normaltextrun"/>
          <w:rFonts w:ascii="Calibri" w:hAnsi="Calibri" w:cs="Calibri"/>
          <w:color w:val="000000"/>
          <w:sz w:val="22"/>
          <w:szCs w:val="22"/>
          <w:shd w:val="clear" w:color="auto" w:fill="FFFFFF"/>
        </w:rPr>
        <w:t xml:space="preserve">national curriculum education and career pathway programmes as well as forming partnerships with local education and training providers. </w:t>
      </w:r>
      <w:r w:rsidR="00106C2C">
        <w:rPr>
          <w:rStyle w:val="normaltextrun"/>
          <w:rFonts w:ascii="Calibri" w:hAnsi="Calibri" w:cs="Calibri"/>
          <w:color w:val="000000"/>
          <w:sz w:val="22"/>
          <w:szCs w:val="22"/>
          <w:shd w:val="clear" w:color="auto" w:fill="FFFFFF"/>
        </w:rPr>
        <w:t>The</w:t>
      </w:r>
      <w:r w:rsidR="003374AB">
        <w:rPr>
          <w:rStyle w:val="normaltextrun"/>
          <w:rFonts w:ascii="Calibri" w:hAnsi="Calibri" w:cs="Calibri"/>
          <w:color w:val="000000"/>
          <w:sz w:val="22"/>
          <w:szCs w:val="22"/>
          <w:shd w:val="clear" w:color="auto" w:fill="FFFFFF"/>
        </w:rPr>
        <w:t xml:space="preserve"> Learning </w:t>
      </w:r>
      <w:r w:rsidR="00C86E6D">
        <w:rPr>
          <w:rStyle w:val="normaltextrun"/>
          <w:rFonts w:ascii="Calibri" w:hAnsi="Calibri" w:cs="Calibri"/>
          <w:color w:val="000000"/>
          <w:sz w:val="22"/>
          <w:szCs w:val="22"/>
          <w:shd w:val="clear" w:color="auto" w:fill="FFFFFF"/>
        </w:rPr>
        <w:t xml:space="preserve">Officer's </w:t>
      </w:r>
      <w:r w:rsidR="003374AB">
        <w:rPr>
          <w:rStyle w:val="normaltextrun"/>
          <w:rFonts w:ascii="Calibri" w:hAnsi="Calibri" w:cs="Calibri"/>
          <w:color w:val="000000"/>
          <w:sz w:val="22"/>
          <w:szCs w:val="22"/>
          <w:shd w:val="clear" w:color="auto" w:fill="FFFFFF"/>
        </w:rPr>
        <w:t>role predominantly will be the deliver</w:t>
      </w:r>
      <w:r w:rsidR="00400343">
        <w:rPr>
          <w:rStyle w:val="normaltextrun"/>
          <w:rFonts w:ascii="Calibri" w:hAnsi="Calibri" w:cs="Calibri"/>
          <w:color w:val="000000"/>
          <w:sz w:val="22"/>
          <w:szCs w:val="22"/>
          <w:shd w:val="clear" w:color="auto" w:fill="FFFFFF"/>
        </w:rPr>
        <w:t>y of</w:t>
      </w:r>
      <w:r w:rsidR="003374AB">
        <w:rPr>
          <w:rStyle w:val="normaltextrun"/>
          <w:rFonts w:ascii="Calibri" w:hAnsi="Calibri" w:cs="Calibri"/>
          <w:color w:val="000000"/>
          <w:sz w:val="22"/>
          <w:szCs w:val="22"/>
          <w:shd w:val="clear" w:color="auto" w:fill="FFFFFF"/>
        </w:rPr>
        <w:t xml:space="preserve"> our </w:t>
      </w:r>
      <w:r w:rsidR="00C86E6D">
        <w:rPr>
          <w:rStyle w:val="normaltextrun"/>
          <w:rFonts w:ascii="Calibri" w:hAnsi="Calibri" w:cs="Calibri"/>
          <w:color w:val="000000"/>
          <w:sz w:val="22"/>
          <w:szCs w:val="22"/>
          <w:shd w:val="clear" w:color="auto" w:fill="FFFFFF"/>
        </w:rPr>
        <w:t xml:space="preserve">school </w:t>
      </w:r>
      <w:r w:rsidR="003374AB">
        <w:rPr>
          <w:rStyle w:val="normaltextrun"/>
          <w:rFonts w:ascii="Calibri" w:hAnsi="Calibri" w:cs="Calibri"/>
          <w:color w:val="000000"/>
          <w:sz w:val="22"/>
          <w:szCs w:val="22"/>
          <w:shd w:val="clear" w:color="auto" w:fill="FFFFFF"/>
        </w:rPr>
        <w:t>programme, there may be opportunities to support the development and delivery of other engagement projects.</w:t>
      </w:r>
      <w:r w:rsidR="003374AB">
        <w:rPr>
          <w:rStyle w:val="eop"/>
          <w:rFonts w:ascii="Calibri" w:hAnsi="Calibri" w:cs="Calibri"/>
          <w:color w:val="000000"/>
          <w:sz w:val="22"/>
          <w:szCs w:val="22"/>
          <w:shd w:val="clear" w:color="auto" w:fill="FFFFFF"/>
        </w:rPr>
        <w:t> </w:t>
      </w:r>
    </w:p>
    <w:p w14:paraId="42E92F0B" w14:textId="77777777" w:rsidR="00D87064" w:rsidRPr="009C5955" w:rsidRDefault="00D87064"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409EF537" w14:textId="41372470" w:rsidR="00E9595B" w:rsidRDefault="00E9595B"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lang w:val="en-US"/>
        </w:rPr>
        <w:t xml:space="preserve">Delivering educational activities to ensure that </w:t>
      </w:r>
      <w:r w:rsidR="001C2DD3">
        <w:rPr>
          <w:rStyle w:val="normaltextrun"/>
          <w:rFonts w:ascii="Calibri" w:hAnsi="Calibri" w:cs="Calibri"/>
          <w:sz w:val="22"/>
          <w:szCs w:val="22"/>
          <w:lang w:val="en-US"/>
        </w:rPr>
        <w:t>school students</w:t>
      </w:r>
      <w:r>
        <w:rPr>
          <w:rStyle w:val="normaltextrun"/>
          <w:rFonts w:ascii="Calibri" w:hAnsi="Calibri" w:cs="Calibri"/>
          <w:sz w:val="22"/>
          <w:szCs w:val="22"/>
          <w:lang w:val="en-US"/>
        </w:rPr>
        <w:t xml:space="preserve"> </w:t>
      </w:r>
      <w:r w:rsidR="00A523A0">
        <w:rPr>
          <w:rStyle w:val="normaltextrun"/>
          <w:rFonts w:ascii="Calibri" w:hAnsi="Calibri" w:cs="Calibri"/>
          <w:sz w:val="22"/>
          <w:szCs w:val="22"/>
          <w:lang w:val="en-US"/>
        </w:rPr>
        <w:t xml:space="preserve">and adults </w:t>
      </w:r>
      <w:r>
        <w:rPr>
          <w:rStyle w:val="normaltextrun"/>
          <w:rFonts w:ascii="Calibri" w:hAnsi="Calibri" w:cs="Calibri"/>
          <w:sz w:val="22"/>
          <w:szCs w:val="22"/>
          <w:lang w:val="en-US"/>
        </w:rPr>
        <w:t xml:space="preserve">have a positive learning experience during their trip to the Zoo. </w:t>
      </w:r>
    </w:p>
    <w:p w14:paraId="6B3843AA" w14:textId="37F21A4A" w:rsidR="00E9595B" w:rsidRDefault="00E9595B"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sidRPr="4623326D">
        <w:rPr>
          <w:rStyle w:val="normaltextrun"/>
          <w:rFonts w:ascii="Calibri" w:hAnsi="Calibri" w:cs="Calibri"/>
          <w:sz w:val="22"/>
          <w:szCs w:val="22"/>
        </w:rPr>
        <w:t xml:space="preserve">Assist in the organisation of school visits including responding to </w:t>
      </w:r>
      <w:r w:rsidR="00DC799F" w:rsidRPr="4623326D">
        <w:rPr>
          <w:rStyle w:val="normaltextrun"/>
          <w:rFonts w:ascii="Calibri" w:hAnsi="Calibri" w:cs="Calibri"/>
          <w:sz w:val="22"/>
          <w:szCs w:val="22"/>
        </w:rPr>
        <w:t>teacher</w:t>
      </w:r>
      <w:r w:rsidRPr="4623326D">
        <w:rPr>
          <w:rStyle w:val="normaltextrun"/>
          <w:rFonts w:ascii="Calibri" w:hAnsi="Calibri" w:cs="Calibri"/>
          <w:sz w:val="22"/>
          <w:szCs w:val="22"/>
        </w:rPr>
        <w:t xml:space="preserve"> enquiries</w:t>
      </w:r>
      <w:r w:rsidR="00DC799F" w:rsidRPr="4623326D">
        <w:rPr>
          <w:rStyle w:val="normaltextrun"/>
          <w:rFonts w:ascii="Calibri" w:hAnsi="Calibri" w:cs="Calibri"/>
          <w:sz w:val="22"/>
          <w:szCs w:val="22"/>
        </w:rPr>
        <w:t xml:space="preserve"> a</w:t>
      </w:r>
      <w:r w:rsidR="00E35945" w:rsidRPr="4623326D">
        <w:rPr>
          <w:rStyle w:val="normaltextrun"/>
          <w:rFonts w:ascii="Calibri" w:hAnsi="Calibri" w:cs="Calibri"/>
          <w:sz w:val="22"/>
          <w:szCs w:val="22"/>
        </w:rPr>
        <w:t xml:space="preserve">nd </w:t>
      </w:r>
      <w:r w:rsidRPr="4623326D">
        <w:rPr>
          <w:rStyle w:val="normaltextrun"/>
          <w:rFonts w:ascii="Calibri" w:hAnsi="Calibri" w:cs="Calibri"/>
          <w:sz w:val="22"/>
          <w:szCs w:val="22"/>
        </w:rPr>
        <w:t>welcoming schools into the zoo, to ensure it is a smooth and positive experience</w:t>
      </w:r>
      <w:r w:rsidRPr="4623326D">
        <w:rPr>
          <w:rStyle w:val="eop"/>
          <w:rFonts w:ascii="Calibri" w:hAnsi="Calibri" w:cs="Calibri"/>
          <w:sz w:val="22"/>
          <w:szCs w:val="22"/>
        </w:rPr>
        <w:t> </w:t>
      </w:r>
    </w:p>
    <w:p w14:paraId="64CA1D9B" w14:textId="77777777" w:rsidR="00E9595B" w:rsidRDefault="00E9595B"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Maintaining educational spaces and resources – updating/repairing/replacing resources </w:t>
      </w:r>
      <w:r>
        <w:rPr>
          <w:rStyle w:val="eop"/>
          <w:rFonts w:ascii="Calibri" w:hAnsi="Calibri" w:cs="Calibri"/>
          <w:sz w:val="22"/>
          <w:szCs w:val="22"/>
        </w:rPr>
        <w:t> </w:t>
      </w:r>
    </w:p>
    <w:p w14:paraId="528126F9" w14:textId="6D4ADA7D" w:rsidR="00E9595B" w:rsidRDefault="00E9595B"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 xml:space="preserve">Support Senior Learning Officers on </w:t>
      </w:r>
      <w:r w:rsidR="00975086">
        <w:rPr>
          <w:rStyle w:val="normaltextrun"/>
          <w:rFonts w:ascii="Calibri" w:hAnsi="Calibri" w:cs="Calibri"/>
          <w:sz w:val="22"/>
          <w:szCs w:val="22"/>
        </w:rPr>
        <w:t xml:space="preserve">new </w:t>
      </w:r>
      <w:r w:rsidR="00E35945">
        <w:rPr>
          <w:rStyle w:val="normaltextrun"/>
          <w:rFonts w:ascii="Calibri" w:hAnsi="Calibri" w:cs="Calibri"/>
          <w:sz w:val="22"/>
          <w:szCs w:val="22"/>
        </w:rPr>
        <w:t>development</w:t>
      </w:r>
      <w:r w:rsidR="00975086">
        <w:rPr>
          <w:rStyle w:val="normaltextrun"/>
          <w:rFonts w:ascii="Calibri" w:hAnsi="Calibri" w:cs="Calibri"/>
          <w:sz w:val="22"/>
          <w:szCs w:val="22"/>
        </w:rPr>
        <w:t>s</w:t>
      </w:r>
      <w:r>
        <w:rPr>
          <w:rStyle w:val="normaltextrun"/>
          <w:rFonts w:ascii="Calibri" w:hAnsi="Calibri" w:cs="Calibri"/>
          <w:sz w:val="22"/>
          <w:szCs w:val="22"/>
        </w:rPr>
        <w:t xml:space="preserve"> related to school audiences and career </w:t>
      </w:r>
      <w:r w:rsidR="00957C23">
        <w:rPr>
          <w:rStyle w:val="normaltextrun"/>
          <w:rFonts w:ascii="Calibri" w:hAnsi="Calibri" w:cs="Calibri"/>
          <w:sz w:val="22"/>
          <w:szCs w:val="22"/>
        </w:rPr>
        <w:t>courses.</w:t>
      </w:r>
      <w:r>
        <w:rPr>
          <w:rStyle w:val="eop"/>
          <w:rFonts w:ascii="Calibri" w:hAnsi="Calibri" w:cs="Calibri"/>
          <w:sz w:val="22"/>
          <w:szCs w:val="22"/>
        </w:rPr>
        <w:t> </w:t>
      </w:r>
    </w:p>
    <w:p w14:paraId="3FC0F201" w14:textId="77777777" w:rsidR="00E9595B" w:rsidRDefault="00E9595B"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Work to improve the zoo visit experience for schools and other educational groups (e.g.  evaluation collection, project meetings, feedback on proposals)</w:t>
      </w:r>
      <w:r>
        <w:rPr>
          <w:rStyle w:val="eop"/>
          <w:rFonts w:ascii="Calibri" w:hAnsi="Calibri" w:cs="Calibri"/>
          <w:sz w:val="22"/>
          <w:szCs w:val="22"/>
        </w:rPr>
        <w:t> </w:t>
      </w:r>
    </w:p>
    <w:p w14:paraId="6810D824" w14:textId="47E33542" w:rsidR="00E9595B" w:rsidRPr="0003686C" w:rsidRDefault="00E9595B" w:rsidP="000B3419">
      <w:pPr>
        <w:pStyle w:val="paragraph"/>
        <w:numPr>
          <w:ilvl w:val="0"/>
          <w:numId w:val="4"/>
        </w:numPr>
        <w:spacing w:before="0" w:beforeAutospacing="0" w:after="0" w:afterAutospacing="0"/>
        <w:ind w:left="426"/>
        <w:textAlignment w:val="baseline"/>
        <w:rPr>
          <w:rStyle w:val="eop"/>
          <w:rFonts w:ascii="Calibri" w:hAnsi="Calibri" w:cs="Calibri"/>
        </w:rPr>
      </w:pPr>
      <w:r>
        <w:rPr>
          <w:rStyle w:val="normaltextrun"/>
          <w:rFonts w:ascii="Calibri" w:hAnsi="Calibri" w:cs="Calibri"/>
          <w:sz w:val="22"/>
          <w:szCs w:val="22"/>
        </w:rPr>
        <w:t xml:space="preserve">Assist the Senior Learning Officers to ensure </w:t>
      </w:r>
      <w:r w:rsidR="00C92ECC">
        <w:rPr>
          <w:rStyle w:val="normaltextrun"/>
          <w:rFonts w:ascii="Calibri" w:hAnsi="Calibri" w:cs="Calibri"/>
          <w:sz w:val="22"/>
          <w:szCs w:val="22"/>
        </w:rPr>
        <w:t xml:space="preserve">the </w:t>
      </w:r>
      <w:r>
        <w:rPr>
          <w:rStyle w:val="normaltextrun"/>
          <w:rFonts w:ascii="Calibri" w:hAnsi="Calibri" w:cs="Calibri"/>
          <w:sz w:val="22"/>
          <w:szCs w:val="22"/>
        </w:rPr>
        <w:t xml:space="preserve">safeguarding of students on site is integral to all activities and learning </w:t>
      </w:r>
      <w:r w:rsidR="007B4B5D">
        <w:rPr>
          <w:rStyle w:val="normaltextrun"/>
          <w:rFonts w:ascii="Calibri" w:hAnsi="Calibri" w:cs="Calibri"/>
          <w:sz w:val="22"/>
          <w:szCs w:val="22"/>
        </w:rPr>
        <w:t>experiences.</w:t>
      </w:r>
      <w:r>
        <w:rPr>
          <w:rStyle w:val="eop"/>
          <w:rFonts w:ascii="Calibri" w:hAnsi="Calibri" w:cs="Calibri"/>
          <w:sz w:val="22"/>
          <w:szCs w:val="22"/>
        </w:rPr>
        <w:t> </w:t>
      </w:r>
    </w:p>
    <w:p w14:paraId="114858C9" w14:textId="1DF34967" w:rsidR="0003686C" w:rsidRDefault="0003686C" w:rsidP="000B3419">
      <w:pPr>
        <w:pStyle w:val="paragraph"/>
        <w:numPr>
          <w:ilvl w:val="0"/>
          <w:numId w:val="4"/>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lastRenderedPageBreak/>
        <w:t>The postholder will be expected to learn several different workshops. Training will be provided but the post holder would be expected to take responsibility for their own knowledge development through research and identify areas to improve knowledge/training needs with their line manager</w:t>
      </w:r>
      <w:r w:rsidR="005347D0">
        <w:rPr>
          <w:rStyle w:val="normaltextrun"/>
          <w:rFonts w:ascii="Calibri" w:hAnsi="Calibri" w:cs="Calibri"/>
          <w:sz w:val="22"/>
          <w:szCs w:val="22"/>
        </w:rPr>
        <w:t xml:space="preserve">. </w:t>
      </w:r>
    </w:p>
    <w:p w14:paraId="6D6A82BB" w14:textId="435C52D9" w:rsidR="0003686C" w:rsidRDefault="0003686C" w:rsidP="000B3419">
      <w:pPr>
        <w:pStyle w:val="paragraph"/>
        <w:numPr>
          <w:ilvl w:val="0"/>
          <w:numId w:val="4"/>
        </w:numPr>
        <w:spacing w:before="0" w:beforeAutospacing="0" w:after="0" w:afterAutospacing="0"/>
        <w:ind w:left="426"/>
        <w:textAlignment w:val="baseline"/>
        <w:rPr>
          <w:rStyle w:val="eop"/>
          <w:rFonts w:ascii="Calibri" w:hAnsi="Calibri" w:cs="Calibri"/>
          <w:sz w:val="22"/>
          <w:szCs w:val="22"/>
        </w:rPr>
      </w:pPr>
      <w:r>
        <w:rPr>
          <w:rStyle w:val="normaltextrun"/>
          <w:rFonts w:ascii="Calibri" w:hAnsi="Calibri" w:cs="Calibri"/>
          <w:sz w:val="22"/>
          <w:szCs w:val="22"/>
        </w:rPr>
        <w:t xml:space="preserve">The postholder would be expected to be knowledgeable in the work of ZSL and zoos in general in order to help answer the range of questions that come from engagement opportunities with </w:t>
      </w:r>
      <w:r w:rsidR="00C92ECC">
        <w:rPr>
          <w:rStyle w:val="normaltextrun"/>
          <w:rFonts w:ascii="Calibri" w:hAnsi="Calibri" w:cs="Calibri"/>
          <w:sz w:val="22"/>
          <w:szCs w:val="22"/>
        </w:rPr>
        <w:t>school-aged</w:t>
      </w:r>
      <w:r>
        <w:rPr>
          <w:rStyle w:val="normaltextrun"/>
          <w:rFonts w:ascii="Calibri" w:hAnsi="Calibri" w:cs="Calibri"/>
          <w:sz w:val="22"/>
          <w:szCs w:val="22"/>
        </w:rPr>
        <w:t xml:space="preserve"> learners.</w:t>
      </w:r>
      <w:r>
        <w:rPr>
          <w:rStyle w:val="eop"/>
          <w:rFonts w:ascii="Calibri" w:hAnsi="Calibri" w:cs="Calibri"/>
          <w:sz w:val="22"/>
          <w:szCs w:val="22"/>
        </w:rPr>
        <w:t> </w:t>
      </w:r>
    </w:p>
    <w:p w14:paraId="4E1C7895" w14:textId="77777777" w:rsidR="000E71DA" w:rsidRDefault="000E71DA" w:rsidP="000E71DA">
      <w:pPr>
        <w:pStyle w:val="paragraph"/>
        <w:spacing w:before="0" w:beforeAutospacing="0" w:after="0" w:afterAutospacing="0"/>
        <w:ind w:left="66"/>
        <w:textAlignment w:val="baseline"/>
        <w:rPr>
          <w:rFonts w:ascii="Calibri" w:hAnsi="Calibri" w:cs="Calibri"/>
          <w:sz w:val="22"/>
          <w:szCs w:val="22"/>
        </w:rPr>
      </w:pPr>
    </w:p>
    <w:p w14:paraId="61381AC3" w14:textId="52EC4B95" w:rsidR="000E71DA" w:rsidRPr="00802007" w:rsidRDefault="000E71DA" w:rsidP="0093012E">
      <w:pPr>
        <w:pStyle w:val="paragraph"/>
        <w:spacing w:before="0" w:beforeAutospacing="0" w:after="0" w:afterAutospacing="0"/>
        <w:ind w:left="66"/>
        <w:textAlignment w:val="baseline"/>
        <w:rPr>
          <w:rFonts w:ascii="Calibri" w:hAnsi="Calibri" w:cs="Calibri"/>
          <w:sz w:val="20"/>
          <w:szCs w:val="20"/>
        </w:rPr>
      </w:pPr>
      <w:r w:rsidRPr="00802007">
        <w:rPr>
          <w:rFonts w:ascii="Calibri" w:hAnsi="Calibri" w:cs="Calibri"/>
          <w:sz w:val="20"/>
          <w:szCs w:val="20"/>
        </w:rPr>
        <w:t>The duties and responsibilities described are not a comprehensive list and additional tasks may be assigned from time to time that are in line with the level of the role. </w:t>
      </w:r>
    </w:p>
    <w:p w14:paraId="208C0AE4" w14:textId="77777777" w:rsidR="00DA3A0A" w:rsidRDefault="00DA3A0A" w:rsidP="00DA3A0A">
      <w:pPr>
        <w:jc w:val="both"/>
        <w:rPr>
          <w:rFonts w:asciiTheme="minorHAnsi" w:hAnsiTheme="minorHAnsi" w:cs="Arial"/>
          <w:sz w:val="22"/>
          <w:szCs w:val="22"/>
        </w:rPr>
      </w:pPr>
    </w:p>
    <w:p w14:paraId="6FF92344" w14:textId="77777777" w:rsidR="00914146" w:rsidRPr="001C5879" w:rsidRDefault="00914146" w:rsidP="00DA3A0A">
      <w:pPr>
        <w:jc w:val="both"/>
        <w:rPr>
          <w:rFonts w:asciiTheme="minorHAnsi" w:hAnsiTheme="minorHAnsi" w:cs="Arial"/>
          <w:sz w:val="22"/>
          <w:szCs w:val="22"/>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7ABDB068" w14:textId="6CB3A7E4" w:rsidR="00D0293D" w:rsidRDefault="00D0293D" w:rsidP="000B3419">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Experience </w:t>
            </w:r>
            <w:r w:rsidR="00BF3650">
              <w:rPr>
                <w:rStyle w:val="normaltextrun"/>
                <w:rFonts w:ascii="Calibri" w:hAnsi="Calibri" w:cs="Calibri"/>
                <w:sz w:val="22"/>
                <w:szCs w:val="22"/>
              </w:rPr>
              <w:t xml:space="preserve">teaching </w:t>
            </w:r>
            <w:r w:rsidR="00376B4F">
              <w:rPr>
                <w:rStyle w:val="normaltextrun"/>
                <w:rFonts w:ascii="Calibri" w:hAnsi="Calibri" w:cs="Calibri"/>
                <w:sz w:val="22"/>
                <w:szCs w:val="22"/>
              </w:rPr>
              <w:t>educational</w:t>
            </w:r>
            <w:r>
              <w:rPr>
                <w:rStyle w:val="normaltextrun"/>
                <w:rFonts w:ascii="Calibri" w:hAnsi="Calibri" w:cs="Calibri"/>
                <w:sz w:val="22"/>
                <w:szCs w:val="22"/>
              </w:rPr>
              <w:t xml:space="preserve"> programmes in either a formal or informal </w:t>
            </w:r>
            <w:r w:rsidR="00376B4F">
              <w:rPr>
                <w:rStyle w:val="normaltextrun"/>
                <w:rFonts w:ascii="Calibri" w:hAnsi="Calibri" w:cs="Calibri"/>
                <w:sz w:val="22"/>
                <w:szCs w:val="22"/>
              </w:rPr>
              <w:t>environment.</w:t>
            </w:r>
            <w:r>
              <w:rPr>
                <w:rStyle w:val="normaltextrun"/>
                <w:rFonts w:ascii="Calibri" w:hAnsi="Calibri" w:cs="Calibri"/>
                <w:sz w:val="22"/>
                <w:szCs w:val="22"/>
              </w:rPr>
              <w:t xml:space="preserve"> </w:t>
            </w:r>
          </w:p>
          <w:p w14:paraId="33AEA9BF" w14:textId="57246371" w:rsidR="00306590" w:rsidRPr="00376B4F" w:rsidRDefault="00D0293D" w:rsidP="000B3419">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Experience working with young people of a variety of ages and abilities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90C23FA" w14:textId="586622F1" w:rsidR="00376B4F" w:rsidRPr="00376B4F" w:rsidRDefault="00376B4F" w:rsidP="000B3419">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Proven experience in communicating conservation and environmental messages to a wide range of audiences. </w:t>
            </w:r>
          </w:p>
          <w:p w14:paraId="7AB9206E" w14:textId="64D9B522" w:rsidR="009A162A" w:rsidRDefault="009A162A" w:rsidP="000B3419">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Background in science, specifically biology or </w:t>
            </w:r>
            <w:r w:rsidR="00680733">
              <w:rPr>
                <w:rStyle w:val="normaltextrun"/>
                <w:rFonts w:ascii="Calibri" w:hAnsi="Calibri" w:cs="Calibri"/>
                <w:sz w:val="22"/>
                <w:szCs w:val="22"/>
              </w:rPr>
              <w:t xml:space="preserve">the environment </w:t>
            </w:r>
            <w:r>
              <w:rPr>
                <w:rStyle w:val="normaltextrun"/>
                <w:rFonts w:ascii="Calibri" w:hAnsi="Calibri" w:cs="Calibri"/>
                <w:sz w:val="22"/>
                <w:szCs w:val="22"/>
              </w:rPr>
              <w:t>would be an advantage</w:t>
            </w:r>
            <w:r w:rsidR="001E208A">
              <w:rPr>
                <w:rStyle w:val="normaltextrun"/>
                <w:rFonts w:ascii="Calibri" w:hAnsi="Calibri" w:cs="Calibri"/>
                <w:sz w:val="22"/>
                <w:szCs w:val="22"/>
              </w:rPr>
              <w:t>.</w:t>
            </w:r>
          </w:p>
          <w:p w14:paraId="7934FCD7" w14:textId="056259FA" w:rsidR="009A162A" w:rsidRDefault="009A162A" w:rsidP="000B3419">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Experience teaching both primary and </w:t>
            </w:r>
            <w:r w:rsidR="00807AA0">
              <w:rPr>
                <w:rStyle w:val="normaltextrun"/>
                <w:rFonts w:ascii="Calibri" w:hAnsi="Calibri" w:cs="Calibri"/>
                <w:sz w:val="22"/>
                <w:szCs w:val="22"/>
              </w:rPr>
              <w:t>secondary-age</w:t>
            </w:r>
            <w:r>
              <w:rPr>
                <w:rStyle w:val="normaltextrun"/>
                <w:rFonts w:ascii="Calibri" w:hAnsi="Calibri" w:cs="Calibri"/>
                <w:sz w:val="22"/>
                <w:szCs w:val="22"/>
              </w:rPr>
              <w:t xml:space="preserve"> students</w:t>
            </w:r>
            <w:r>
              <w:rPr>
                <w:rStyle w:val="eop"/>
                <w:rFonts w:ascii="Calibri" w:hAnsi="Calibri" w:cs="Calibri"/>
                <w:sz w:val="22"/>
                <w:szCs w:val="22"/>
              </w:rPr>
              <w:t> </w:t>
            </w:r>
          </w:p>
          <w:p w14:paraId="453A2614" w14:textId="2232B468" w:rsidR="001E208A" w:rsidRPr="00C612F7" w:rsidRDefault="00AD241B" w:rsidP="0093012E">
            <w:pPr>
              <w:pStyle w:val="paragraph"/>
              <w:numPr>
                <w:ilvl w:val="0"/>
                <w:numId w:val="2"/>
              </w:numPr>
              <w:spacing w:before="0" w:beforeAutospacing="0" w:after="0" w:afterAutospacing="0"/>
              <w:textAlignment w:val="baseline"/>
              <w:rPr>
                <w:rFonts w:cs="Arial"/>
                <w:i/>
              </w:rPr>
            </w:pPr>
            <w:r>
              <w:rPr>
                <w:rStyle w:val="normaltextrun"/>
                <w:rFonts w:ascii="Calibri" w:hAnsi="Calibri" w:cs="Calibri"/>
                <w:sz w:val="22"/>
                <w:szCs w:val="22"/>
              </w:rPr>
              <w:t>Experience working in zoos</w:t>
            </w:r>
            <w:r w:rsidR="00824055">
              <w:rPr>
                <w:rStyle w:val="normaltextrun"/>
                <w:rFonts w:ascii="Calibri" w:hAnsi="Calibri" w:cs="Calibri"/>
                <w:sz w:val="22"/>
                <w:szCs w:val="22"/>
              </w:rPr>
              <w:t xml:space="preserve">, </w:t>
            </w:r>
            <w:r>
              <w:rPr>
                <w:rStyle w:val="normaltextrun"/>
                <w:rFonts w:ascii="Calibri" w:hAnsi="Calibri" w:cs="Calibri"/>
                <w:sz w:val="22"/>
                <w:szCs w:val="22"/>
              </w:rPr>
              <w:t xml:space="preserve">informal learning environments </w:t>
            </w:r>
            <w:r w:rsidR="00C612F7">
              <w:rPr>
                <w:rStyle w:val="normaltextrun"/>
                <w:rFonts w:ascii="Calibri" w:hAnsi="Calibri" w:cs="Calibri"/>
                <w:sz w:val="22"/>
                <w:szCs w:val="22"/>
              </w:rPr>
              <w:t>or outdoors</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6F2F65F4" w14:textId="77777777" w:rsidR="00873EB7" w:rsidRDefault="00873EB7"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the current National Curriculum and exam syllabi</w:t>
            </w:r>
            <w:r>
              <w:rPr>
                <w:rStyle w:val="eop"/>
                <w:rFonts w:ascii="Calibri" w:hAnsi="Calibri" w:cs="Calibri"/>
                <w:sz w:val="22"/>
                <w:szCs w:val="22"/>
              </w:rPr>
              <w:t> </w:t>
            </w:r>
          </w:p>
          <w:p w14:paraId="08672AEB" w14:textId="77777777" w:rsidR="00873EB7" w:rsidRDefault="00873EB7"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current environmental issues and sustainable actions that can be promoted to mitigate environmental impact</w:t>
            </w:r>
            <w:r>
              <w:rPr>
                <w:rStyle w:val="eop"/>
                <w:rFonts w:ascii="Calibri" w:hAnsi="Calibri" w:cs="Calibri"/>
                <w:sz w:val="22"/>
                <w:szCs w:val="22"/>
              </w:rPr>
              <w:t> </w:t>
            </w:r>
          </w:p>
          <w:p w14:paraId="2DF9C68E" w14:textId="4553057B" w:rsidR="00545B29" w:rsidRDefault="00545B29" w:rsidP="000B3419">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Able to ascertain the needs of their audience and adapt their delivery of a programme accordingly</w:t>
            </w:r>
            <w:r>
              <w:rPr>
                <w:rStyle w:val="eop"/>
                <w:rFonts w:ascii="Calibri" w:hAnsi="Calibri" w:cs="Calibri"/>
                <w:sz w:val="22"/>
                <w:szCs w:val="22"/>
              </w:rPr>
              <w:t> </w:t>
            </w:r>
          </w:p>
          <w:p w14:paraId="3F289E9D" w14:textId="593B8A14" w:rsidR="00141D77" w:rsidRPr="0090012F" w:rsidRDefault="00141D77" w:rsidP="000B3419">
            <w:pPr>
              <w:pStyle w:val="paragraph"/>
              <w:numPr>
                <w:ilvl w:val="0"/>
                <w:numId w:val="1"/>
              </w:numPr>
              <w:spacing w:before="0" w:beforeAutospacing="0" w:after="0" w:afterAutospacing="0"/>
              <w:textAlignment w:val="baseline"/>
              <w:rPr>
                <w:rFonts w:ascii="Calibri" w:hAnsi="Calibri" w:cs="Calibri"/>
                <w:sz w:val="22"/>
                <w:szCs w:val="22"/>
              </w:rPr>
            </w:pPr>
            <w:r w:rsidRPr="00141D77">
              <w:rPr>
                <w:rFonts w:ascii="Calibri" w:hAnsi="Calibri" w:cs="Calibri"/>
                <w:sz w:val="22"/>
                <w:szCs w:val="22"/>
              </w:rPr>
              <w:t>Understanding of different pedagogical approaches that can be applied to maximise learning. </w:t>
            </w:r>
          </w:p>
          <w:p w14:paraId="254DD15A" w14:textId="1D060A17" w:rsidR="00DB6AE1" w:rsidRDefault="00DB6AE1"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Strong facilitation and outstanding written and verbal communication ability </w:t>
            </w:r>
          </w:p>
          <w:p w14:paraId="29208BEF" w14:textId="5E349E7F" w:rsidR="0024644B" w:rsidRPr="00BF3650" w:rsidRDefault="00545B29" w:rsidP="000B3419">
            <w:pPr>
              <w:pStyle w:val="paragraph"/>
              <w:numPr>
                <w:ilvl w:val="0"/>
                <w:numId w:val="1"/>
              </w:numPr>
              <w:spacing w:before="0" w:beforeAutospacing="0" w:after="0" w:afterAutospacing="0"/>
              <w:textAlignment w:val="baseline"/>
              <w:rPr>
                <w:rFonts w:ascii="Calibri" w:eastAsia="Times New Roman" w:hAnsi="Calibri" w:cs="Calibri"/>
                <w:sz w:val="22"/>
                <w:szCs w:val="22"/>
              </w:rPr>
            </w:pPr>
            <w:r>
              <w:rPr>
                <w:rStyle w:val="normaltextrun"/>
                <w:rFonts w:ascii="Calibri" w:hAnsi="Calibri" w:cs="Calibri"/>
                <w:sz w:val="22"/>
                <w:szCs w:val="22"/>
              </w:rPr>
              <w:t>Confident to proactively engage with a variety of audiences effectively</w:t>
            </w:r>
            <w:r>
              <w:rPr>
                <w:rStyle w:val="eop"/>
                <w:rFonts w:ascii="Calibri" w:hAnsi="Calibri" w:cs="Calibri"/>
                <w:sz w:val="22"/>
                <w:szCs w:val="22"/>
              </w:rPr>
              <w:t> </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7CA69DA3" w14:textId="70644C82" w:rsidR="00D3642B" w:rsidRPr="00893B74" w:rsidRDefault="00D3642B" w:rsidP="000B3419">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D3642B">
              <w:rPr>
                <w:rFonts w:ascii="Calibri" w:hAnsi="Calibri" w:cs="Calibri"/>
                <w:sz w:val="22"/>
                <w:szCs w:val="22"/>
              </w:rPr>
              <w:t xml:space="preserve">Experience using </w:t>
            </w:r>
            <w:r>
              <w:rPr>
                <w:rFonts w:ascii="Calibri" w:hAnsi="Calibri" w:cs="Calibri"/>
                <w:sz w:val="22"/>
                <w:szCs w:val="22"/>
              </w:rPr>
              <w:t>c</w:t>
            </w:r>
            <w:r w:rsidRPr="00D3642B">
              <w:rPr>
                <w:rFonts w:ascii="Calibri" w:hAnsi="Calibri" w:cs="Calibri"/>
                <w:sz w:val="22"/>
                <w:szCs w:val="22"/>
              </w:rPr>
              <w:t>omputer programmes for engagement </w:t>
            </w:r>
          </w:p>
          <w:p w14:paraId="193DC170" w14:textId="6BB18067" w:rsidR="0090012F" w:rsidRDefault="0090012F"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the work of ZSL </w:t>
            </w:r>
            <w:r>
              <w:rPr>
                <w:rStyle w:val="eop"/>
                <w:rFonts w:ascii="Calibri" w:hAnsi="Calibri" w:cs="Calibri"/>
                <w:sz w:val="22"/>
                <w:szCs w:val="22"/>
              </w:rPr>
              <w:t> </w:t>
            </w:r>
          </w:p>
          <w:p w14:paraId="71329BDC" w14:textId="77777777" w:rsidR="0090012F" w:rsidRDefault="0090012F"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 understanding of BIAZA, EAZA and the wider zoo community</w:t>
            </w:r>
            <w:r>
              <w:rPr>
                <w:rStyle w:val="eop"/>
                <w:rFonts w:ascii="Calibri" w:hAnsi="Calibri" w:cs="Calibri"/>
                <w:sz w:val="22"/>
                <w:szCs w:val="22"/>
              </w:rPr>
              <w:t> </w:t>
            </w:r>
          </w:p>
          <w:p w14:paraId="3D922D46" w14:textId="77777777" w:rsidR="0090012F" w:rsidRDefault="0090012F" w:rsidP="000B3419">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 understanding of the role that zoos, and other informal learning environments, can play in supporting young people, and engaging the public in environmental issues</w:t>
            </w:r>
            <w:r>
              <w:rPr>
                <w:rStyle w:val="eop"/>
                <w:rFonts w:ascii="Calibri" w:hAnsi="Calibri" w:cs="Calibri"/>
                <w:sz w:val="22"/>
                <w:szCs w:val="22"/>
              </w:rPr>
              <w:t> </w:t>
            </w:r>
          </w:p>
          <w:p w14:paraId="2BDFB511" w14:textId="77777777" w:rsidR="0090012F" w:rsidRDefault="0090012F" w:rsidP="000B3419">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An understanding of how informal learning environments can be proactively inclusive to support learners with special educational needs and/or disabilities</w:t>
            </w:r>
            <w:r>
              <w:rPr>
                <w:rStyle w:val="eop"/>
                <w:rFonts w:ascii="Calibri" w:hAnsi="Calibri" w:cs="Calibri"/>
                <w:sz w:val="22"/>
                <w:szCs w:val="22"/>
              </w:rPr>
              <w:t> </w:t>
            </w:r>
          </w:p>
          <w:p w14:paraId="0F1AC55B" w14:textId="54A2D743" w:rsidR="00A95750" w:rsidRPr="00D3642B" w:rsidRDefault="00A95750" w:rsidP="0093012E">
            <w:pPr>
              <w:ind w:left="360"/>
              <w:jc w:val="both"/>
              <w:rPr>
                <w:rFonts w:cs="Arial"/>
                <w:szCs w:val="24"/>
              </w:rPr>
            </w:pP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08990D0E" w14:textId="77777777" w:rsidR="005351E9" w:rsidRPr="00045823" w:rsidRDefault="005351E9" w:rsidP="001B2E7B">
            <w:pPr>
              <w:jc w:val="both"/>
              <w:rPr>
                <w:rFonts w:eastAsia="Times New Roman" w:cs="Arial"/>
                <w:b/>
                <w:bCs/>
                <w:i/>
                <w:iCs/>
                <w:sz w:val="22"/>
              </w:rPr>
            </w:pPr>
          </w:p>
          <w:p w14:paraId="10EB1CE5" w14:textId="390DB4AE" w:rsidR="001B2E7B" w:rsidRPr="009472C2" w:rsidRDefault="001B2E7B" w:rsidP="000B3419">
            <w:pPr>
              <w:pStyle w:val="ListParagraph"/>
              <w:numPr>
                <w:ilvl w:val="0"/>
                <w:numId w:val="3"/>
              </w:numPr>
              <w:jc w:val="both"/>
              <w:rPr>
                <w:rFonts w:cs="Arial"/>
              </w:rPr>
            </w:pPr>
            <w:r w:rsidRPr="009472C2">
              <w:rPr>
                <w:rFonts w:cs="Arial"/>
              </w:rPr>
              <w:t>T</w:t>
            </w:r>
            <w:r w:rsidR="00F02EB3" w:rsidRPr="009472C2">
              <w:rPr>
                <w:rFonts w:cs="Arial"/>
              </w:rPr>
              <w:t>his post will require working</w:t>
            </w:r>
            <w:r w:rsidR="00EE4EB4">
              <w:rPr>
                <w:rFonts w:cs="Arial"/>
              </w:rPr>
              <w:t xml:space="preserve"> outside</w:t>
            </w:r>
            <w:r w:rsidR="00F02EB3" w:rsidRPr="009472C2">
              <w:rPr>
                <w:rFonts w:cs="Arial"/>
              </w:rPr>
              <w:t xml:space="preserve"> with direct exposure to the weather</w:t>
            </w:r>
            <w:r w:rsidRPr="009472C2">
              <w:rPr>
                <w:rFonts w:cs="Arial"/>
              </w:rPr>
              <w:t xml:space="preserve">. </w:t>
            </w:r>
          </w:p>
          <w:p w14:paraId="30F585C1" w14:textId="41F21EC5" w:rsidR="00A95750" w:rsidRDefault="00A95750" w:rsidP="000B3419">
            <w:pPr>
              <w:pStyle w:val="ListParagraph"/>
              <w:numPr>
                <w:ilvl w:val="0"/>
                <w:numId w:val="3"/>
              </w:numPr>
              <w:jc w:val="both"/>
              <w:rPr>
                <w:rFonts w:cs="Arial"/>
                <w:szCs w:val="24"/>
              </w:rPr>
            </w:pPr>
            <w:r w:rsidRPr="00A95750">
              <w:rPr>
                <w:rFonts w:cs="Arial"/>
                <w:szCs w:val="24"/>
              </w:rPr>
              <w:lastRenderedPageBreak/>
              <w:t>As the post involves working with children an enhanced DBS check will be required. </w:t>
            </w:r>
          </w:p>
          <w:p w14:paraId="672C529E" w14:textId="7B70F821" w:rsidR="004F0B67" w:rsidRDefault="004F0B67" w:rsidP="000B3419">
            <w:pPr>
              <w:pStyle w:val="ListParagraph"/>
              <w:numPr>
                <w:ilvl w:val="0"/>
                <w:numId w:val="3"/>
              </w:numPr>
              <w:jc w:val="both"/>
              <w:rPr>
                <w:rFonts w:cs="Arial"/>
                <w:szCs w:val="24"/>
              </w:rPr>
            </w:pPr>
            <w:r w:rsidRPr="004F0B67">
              <w:rPr>
                <w:rFonts w:cs="Arial"/>
                <w:szCs w:val="24"/>
              </w:rPr>
              <w:t>This post is an operational role and will require the post-holder to be onsite</w:t>
            </w:r>
            <w:r>
              <w:rPr>
                <w:rFonts w:cs="Arial"/>
                <w:szCs w:val="24"/>
              </w:rPr>
              <w:t xml:space="preserve"> at Whipsnade Zoo</w:t>
            </w:r>
            <w:r w:rsidRPr="004F0B67">
              <w:rPr>
                <w:rFonts w:cs="Arial"/>
                <w:szCs w:val="24"/>
              </w:rPr>
              <w:t xml:space="preserve"> for each working day. </w:t>
            </w:r>
          </w:p>
          <w:p w14:paraId="4CD0A503" w14:textId="263A9868" w:rsidR="008E0666" w:rsidRDefault="008E0666" w:rsidP="000B3419">
            <w:pPr>
              <w:pStyle w:val="ListParagraph"/>
              <w:numPr>
                <w:ilvl w:val="0"/>
                <w:numId w:val="3"/>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208EE017" w14:textId="1A296407" w:rsidR="00CB4B12" w:rsidRPr="00545B29" w:rsidRDefault="00A74D1F" w:rsidP="000B3419">
            <w:pPr>
              <w:pStyle w:val="ListParagraph"/>
              <w:numPr>
                <w:ilvl w:val="0"/>
                <w:numId w:val="3"/>
              </w:numPr>
              <w:jc w:val="both"/>
              <w:rPr>
                <w:rFonts w:cs="Arial"/>
                <w:szCs w:val="24"/>
              </w:rPr>
            </w:pPr>
            <w:r w:rsidRPr="00A74D1F">
              <w:rPr>
                <w:rFonts w:cs="Arial"/>
                <w:szCs w:val="24"/>
              </w:rPr>
              <w:t>To comply with and promote Health and Safety policies and procedures</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EC04BB">
      <w:headerReference w:type="default" r:id="rId11"/>
      <w:footerReference w:type="default" r:id="rId12"/>
      <w:headerReference w:type="first" r:id="rId13"/>
      <w:footerReference w:type="first" r:id="rId14"/>
      <w:type w:val="continuous"/>
      <w:pgSz w:w="11907" w:h="16840" w:code="9"/>
      <w:pgMar w:top="1440" w:right="1080" w:bottom="1440" w:left="1080" w:header="1134"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F2900" w14:textId="77777777" w:rsidR="002E0652" w:rsidRDefault="002E0652">
      <w:r>
        <w:separator/>
      </w:r>
    </w:p>
  </w:endnote>
  <w:endnote w:type="continuationSeparator" w:id="0">
    <w:p w14:paraId="14829ED7" w14:textId="77777777" w:rsidR="002E0652" w:rsidRDefault="002E0652">
      <w:r>
        <w:continuationSeparator/>
      </w:r>
    </w:p>
  </w:endnote>
  <w:endnote w:type="continuationNotice" w:id="1">
    <w:p w14:paraId="100EF85D" w14:textId="77777777" w:rsidR="002E0652" w:rsidRDefault="002E0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5553" w14:textId="77777777" w:rsidR="002E0652" w:rsidRDefault="002E0652">
      <w:r>
        <w:separator/>
      </w:r>
    </w:p>
  </w:footnote>
  <w:footnote w:type="continuationSeparator" w:id="0">
    <w:p w14:paraId="798340E9" w14:textId="77777777" w:rsidR="002E0652" w:rsidRDefault="002E0652">
      <w:r>
        <w:continuationSeparator/>
      </w:r>
    </w:p>
  </w:footnote>
  <w:footnote w:type="continuationNotice" w:id="1">
    <w:p w14:paraId="26E95538" w14:textId="77777777" w:rsidR="002E0652" w:rsidRDefault="002E0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65A2D5BC">
          <wp:simplePos x="0" y="0"/>
          <wp:positionH relativeFrom="column">
            <wp:posOffset>-349250</wp:posOffset>
          </wp:positionH>
          <wp:positionV relativeFrom="paragraph">
            <wp:posOffset>-494665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41C2"/>
    <w:multiLevelType w:val="hybridMultilevel"/>
    <w:tmpl w:val="EE5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829296290">
    <w:abstractNumId w:val="1"/>
  </w:num>
  <w:num w:numId="4" w16cid:durableId="10801120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380"/>
    <w:rsid w:val="000166C0"/>
    <w:rsid w:val="000205D6"/>
    <w:rsid w:val="0002113A"/>
    <w:rsid w:val="000306AB"/>
    <w:rsid w:val="00034673"/>
    <w:rsid w:val="0003686C"/>
    <w:rsid w:val="00043FED"/>
    <w:rsid w:val="00045823"/>
    <w:rsid w:val="0005353C"/>
    <w:rsid w:val="00055F9E"/>
    <w:rsid w:val="000578FE"/>
    <w:rsid w:val="00061AF5"/>
    <w:rsid w:val="000627BB"/>
    <w:rsid w:val="00063F87"/>
    <w:rsid w:val="00073291"/>
    <w:rsid w:val="00080C11"/>
    <w:rsid w:val="00090613"/>
    <w:rsid w:val="00092916"/>
    <w:rsid w:val="000A64C6"/>
    <w:rsid w:val="000B3419"/>
    <w:rsid w:val="000D634C"/>
    <w:rsid w:val="000E15A6"/>
    <w:rsid w:val="000E33FA"/>
    <w:rsid w:val="000E3B42"/>
    <w:rsid w:val="000E5FD8"/>
    <w:rsid w:val="000E71DA"/>
    <w:rsid w:val="000F21CB"/>
    <w:rsid w:val="000F7D01"/>
    <w:rsid w:val="00100C5B"/>
    <w:rsid w:val="00106C2C"/>
    <w:rsid w:val="00120472"/>
    <w:rsid w:val="001216F9"/>
    <w:rsid w:val="00126340"/>
    <w:rsid w:val="00126385"/>
    <w:rsid w:val="00131E9C"/>
    <w:rsid w:val="00141D77"/>
    <w:rsid w:val="00142E4B"/>
    <w:rsid w:val="0016488A"/>
    <w:rsid w:val="001665E0"/>
    <w:rsid w:val="001767D5"/>
    <w:rsid w:val="00177333"/>
    <w:rsid w:val="001862B4"/>
    <w:rsid w:val="001867B2"/>
    <w:rsid w:val="001927E1"/>
    <w:rsid w:val="001941E3"/>
    <w:rsid w:val="001B2E7B"/>
    <w:rsid w:val="001B35EE"/>
    <w:rsid w:val="001B379E"/>
    <w:rsid w:val="001C2DD3"/>
    <w:rsid w:val="001C5879"/>
    <w:rsid w:val="001D65A5"/>
    <w:rsid w:val="001E208A"/>
    <w:rsid w:val="001E75EF"/>
    <w:rsid w:val="001F08A2"/>
    <w:rsid w:val="001F235A"/>
    <w:rsid w:val="001F6872"/>
    <w:rsid w:val="00207797"/>
    <w:rsid w:val="00207AA6"/>
    <w:rsid w:val="00213BD1"/>
    <w:rsid w:val="00222390"/>
    <w:rsid w:val="002331F5"/>
    <w:rsid w:val="002402A1"/>
    <w:rsid w:val="0024644B"/>
    <w:rsid w:val="00250375"/>
    <w:rsid w:val="00260BEB"/>
    <w:rsid w:val="00262B54"/>
    <w:rsid w:val="00266DF6"/>
    <w:rsid w:val="00272F34"/>
    <w:rsid w:val="002825BC"/>
    <w:rsid w:val="00283C15"/>
    <w:rsid w:val="002976D5"/>
    <w:rsid w:val="002A05E7"/>
    <w:rsid w:val="002A5A39"/>
    <w:rsid w:val="002C53D0"/>
    <w:rsid w:val="002D6722"/>
    <w:rsid w:val="002E0652"/>
    <w:rsid w:val="002E1E6F"/>
    <w:rsid w:val="002E7AD9"/>
    <w:rsid w:val="0030228C"/>
    <w:rsid w:val="00306590"/>
    <w:rsid w:val="00310A8A"/>
    <w:rsid w:val="00327A61"/>
    <w:rsid w:val="00331289"/>
    <w:rsid w:val="003374AB"/>
    <w:rsid w:val="003555EE"/>
    <w:rsid w:val="0036662C"/>
    <w:rsid w:val="00372FB3"/>
    <w:rsid w:val="00373F9B"/>
    <w:rsid w:val="003762C6"/>
    <w:rsid w:val="00376B4F"/>
    <w:rsid w:val="0037781D"/>
    <w:rsid w:val="00383D07"/>
    <w:rsid w:val="00384451"/>
    <w:rsid w:val="00384A8D"/>
    <w:rsid w:val="00392644"/>
    <w:rsid w:val="003A2643"/>
    <w:rsid w:val="003A3043"/>
    <w:rsid w:val="003A512B"/>
    <w:rsid w:val="003B5FE2"/>
    <w:rsid w:val="003C656E"/>
    <w:rsid w:val="003D6F0B"/>
    <w:rsid w:val="003D7BAA"/>
    <w:rsid w:val="003E4AA3"/>
    <w:rsid w:val="003E7B67"/>
    <w:rsid w:val="003F3BCE"/>
    <w:rsid w:val="003F76E2"/>
    <w:rsid w:val="00400343"/>
    <w:rsid w:val="00410355"/>
    <w:rsid w:val="004158FA"/>
    <w:rsid w:val="004316BD"/>
    <w:rsid w:val="00434A62"/>
    <w:rsid w:val="00446202"/>
    <w:rsid w:val="004543AC"/>
    <w:rsid w:val="004669F1"/>
    <w:rsid w:val="00473B8B"/>
    <w:rsid w:val="00475339"/>
    <w:rsid w:val="00475996"/>
    <w:rsid w:val="004B3091"/>
    <w:rsid w:val="004B7041"/>
    <w:rsid w:val="004C531D"/>
    <w:rsid w:val="004D5DF7"/>
    <w:rsid w:val="004D7B5F"/>
    <w:rsid w:val="004E537F"/>
    <w:rsid w:val="004F0B67"/>
    <w:rsid w:val="004F5CAF"/>
    <w:rsid w:val="005064E8"/>
    <w:rsid w:val="005147D5"/>
    <w:rsid w:val="00514F89"/>
    <w:rsid w:val="005168FA"/>
    <w:rsid w:val="005172F9"/>
    <w:rsid w:val="0052161E"/>
    <w:rsid w:val="00521700"/>
    <w:rsid w:val="005347D0"/>
    <w:rsid w:val="005351E9"/>
    <w:rsid w:val="00545B29"/>
    <w:rsid w:val="00551CFB"/>
    <w:rsid w:val="005542C4"/>
    <w:rsid w:val="00554728"/>
    <w:rsid w:val="00556463"/>
    <w:rsid w:val="005603F3"/>
    <w:rsid w:val="00564FFB"/>
    <w:rsid w:val="0057032A"/>
    <w:rsid w:val="00577247"/>
    <w:rsid w:val="0058354F"/>
    <w:rsid w:val="00590DA0"/>
    <w:rsid w:val="00596D8D"/>
    <w:rsid w:val="005A0827"/>
    <w:rsid w:val="005A534E"/>
    <w:rsid w:val="005A6215"/>
    <w:rsid w:val="005C08BC"/>
    <w:rsid w:val="005C3896"/>
    <w:rsid w:val="005C4123"/>
    <w:rsid w:val="005E20F8"/>
    <w:rsid w:val="005E35A6"/>
    <w:rsid w:val="005E3B77"/>
    <w:rsid w:val="005E5954"/>
    <w:rsid w:val="005F5C1B"/>
    <w:rsid w:val="00611BBA"/>
    <w:rsid w:val="00612507"/>
    <w:rsid w:val="00623F94"/>
    <w:rsid w:val="00624131"/>
    <w:rsid w:val="00625542"/>
    <w:rsid w:val="0062637E"/>
    <w:rsid w:val="00627F3E"/>
    <w:rsid w:val="00631A0A"/>
    <w:rsid w:val="006352C5"/>
    <w:rsid w:val="00644648"/>
    <w:rsid w:val="0064547B"/>
    <w:rsid w:val="0064637D"/>
    <w:rsid w:val="00652B62"/>
    <w:rsid w:val="00654076"/>
    <w:rsid w:val="00657712"/>
    <w:rsid w:val="00660324"/>
    <w:rsid w:val="00671C1A"/>
    <w:rsid w:val="00680733"/>
    <w:rsid w:val="006B1778"/>
    <w:rsid w:val="006B445E"/>
    <w:rsid w:val="006B4F75"/>
    <w:rsid w:val="006B5B59"/>
    <w:rsid w:val="006B7169"/>
    <w:rsid w:val="006C25A4"/>
    <w:rsid w:val="006D2DAA"/>
    <w:rsid w:val="006E2449"/>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3D2E"/>
    <w:rsid w:val="007759B1"/>
    <w:rsid w:val="00775D8A"/>
    <w:rsid w:val="007827BB"/>
    <w:rsid w:val="00791620"/>
    <w:rsid w:val="00793BEF"/>
    <w:rsid w:val="007A16E1"/>
    <w:rsid w:val="007A508E"/>
    <w:rsid w:val="007B4B5D"/>
    <w:rsid w:val="007B52BD"/>
    <w:rsid w:val="007B5685"/>
    <w:rsid w:val="007B7EC1"/>
    <w:rsid w:val="007C444C"/>
    <w:rsid w:val="007D25B1"/>
    <w:rsid w:val="007D66D3"/>
    <w:rsid w:val="007D75C6"/>
    <w:rsid w:val="007D775C"/>
    <w:rsid w:val="007F7468"/>
    <w:rsid w:val="00802007"/>
    <w:rsid w:val="008026AD"/>
    <w:rsid w:val="00802F6E"/>
    <w:rsid w:val="00802FA3"/>
    <w:rsid w:val="00807AA0"/>
    <w:rsid w:val="008107A9"/>
    <w:rsid w:val="00811306"/>
    <w:rsid w:val="008116D6"/>
    <w:rsid w:val="008148F9"/>
    <w:rsid w:val="00815A99"/>
    <w:rsid w:val="008201B2"/>
    <w:rsid w:val="00824055"/>
    <w:rsid w:val="00824454"/>
    <w:rsid w:val="008261B5"/>
    <w:rsid w:val="0083278A"/>
    <w:rsid w:val="008415D5"/>
    <w:rsid w:val="008479A5"/>
    <w:rsid w:val="008506E3"/>
    <w:rsid w:val="008508CB"/>
    <w:rsid w:val="00851C63"/>
    <w:rsid w:val="0085285E"/>
    <w:rsid w:val="00863D59"/>
    <w:rsid w:val="00873EB7"/>
    <w:rsid w:val="008837E8"/>
    <w:rsid w:val="00886D1F"/>
    <w:rsid w:val="00887C70"/>
    <w:rsid w:val="00893B74"/>
    <w:rsid w:val="008962D3"/>
    <w:rsid w:val="008B15D5"/>
    <w:rsid w:val="008D56C2"/>
    <w:rsid w:val="008E0666"/>
    <w:rsid w:val="008E3454"/>
    <w:rsid w:val="008E7716"/>
    <w:rsid w:val="008F11FF"/>
    <w:rsid w:val="008F3C9E"/>
    <w:rsid w:val="0090012F"/>
    <w:rsid w:val="009068D2"/>
    <w:rsid w:val="00914146"/>
    <w:rsid w:val="00915EB9"/>
    <w:rsid w:val="009222B4"/>
    <w:rsid w:val="0092231B"/>
    <w:rsid w:val="009235C6"/>
    <w:rsid w:val="009268AA"/>
    <w:rsid w:val="009277D7"/>
    <w:rsid w:val="0093012E"/>
    <w:rsid w:val="009307BA"/>
    <w:rsid w:val="009435EB"/>
    <w:rsid w:val="009472C2"/>
    <w:rsid w:val="00951C12"/>
    <w:rsid w:val="00953B40"/>
    <w:rsid w:val="00955C29"/>
    <w:rsid w:val="00957C23"/>
    <w:rsid w:val="0097430C"/>
    <w:rsid w:val="00974D6D"/>
    <w:rsid w:val="00975086"/>
    <w:rsid w:val="0097647C"/>
    <w:rsid w:val="009809A7"/>
    <w:rsid w:val="00985D8A"/>
    <w:rsid w:val="00992308"/>
    <w:rsid w:val="009A08B1"/>
    <w:rsid w:val="009A162A"/>
    <w:rsid w:val="009A1F81"/>
    <w:rsid w:val="009A5606"/>
    <w:rsid w:val="009B24BB"/>
    <w:rsid w:val="009B39F4"/>
    <w:rsid w:val="009B5A65"/>
    <w:rsid w:val="009C1CC3"/>
    <w:rsid w:val="009C28A7"/>
    <w:rsid w:val="009C3D8B"/>
    <w:rsid w:val="009C5955"/>
    <w:rsid w:val="009C69AA"/>
    <w:rsid w:val="009E410A"/>
    <w:rsid w:val="009E4A11"/>
    <w:rsid w:val="009F04EA"/>
    <w:rsid w:val="009F2FED"/>
    <w:rsid w:val="00A00F71"/>
    <w:rsid w:val="00A07430"/>
    <w:rsid w:val="00A11809"/>
    <w:rsid w:val="00A125F7"/>
    <w:rsid w:val="00A13957"/>
    <w:rsid w:val="00A149FE"/>
    <w:rsid w:val="00A21444"/>
    <w:rsid w:val="00A24113"/>
    <w:rsid w:val="00A26CA7"/>
    <w:rsid w:val="00A274EC"/>
    <w:rsid w:val="00A36976"/>
    <w:rsid w:val="00A41A49"/>
    <w:rsid w:val="00A523A0"/>
    <w:rsid w:val="00A52509"/>
    <w:rsid w:val="00A74D1F"/>
    <w:rsid w:val="00A820C3"/>
    <w:rsid w:val="00A85487"/>
    <w:rsid w:val="00A95750"/>
    <w:rsid w:val="00A97FDD"/>
    <w:rsid w:val="00AB3ACE"/>
    <w:rsid w:val="00AC2ADC"/>
    <w:rsid w:val="00AD241B"/>
    <w:rsid w:val="00AD7C0E"/>
    <w:rsid w:val="00AE073F"/>
    <w:rsid w:val="00AE488E"/>
    <w:rsid w:val="00AE4C7F"/>
    <w:rsid w:val="00AE5D88"/>
    <w:rsid w:val="00B0539F"/>
    <w:rsid w:val="00B20A67"/>
    <w:rsid w:val="00B56235"/>
    <w:rsid w:val="00B60712"/>
    <w:rsid w:val="00B63237"/>
    <w:rsid w:val="00B66FFA"/>
    <w:rsid w:val="00B814EF"/>
    <w:rsid w:val="00B8285C"/>
    <w:rsid w:val="00B9285B"/>
    <w:rsid w:val="00BA0C98"/>
    <w:rsid w:val="00BA23DA"/>
    <w:rsid w:val="00BA4BA0"/>
    <w:rsid w:val="00BA5AE2"/>
    <w:rsid w:val="00BB01F8"/>
    <w:rsid w:val="00BB2416"/>
    <w:rsid w:val="00BD695A"/>
    <w:rsid w:val="00BE384B"/>
    <w:rsid w:val="00BE4264"/>
    <w:rsid w:val="00BE6DD4"/>
    <w:rsid w:val="00BF335F"/>
    <w:rsid w:val="00BF3650"/>
    <w:rsid w:val="00C01279"/>
    <w:rsid w:val="00C120B7"/>
    <w:rsid w:val="00C21EDB"/>
    <w:rsid w:val="00C32BDB"/>
    <w:rsid w:val="00C36343"/>
    <w:rsid w:val="00C53903"/>
    <w:rsid w:val="00C612F7"/>
    <w:rsid w:val="00C8160A"/>
    <w:rsid w:val="00C86E6D"/>
    <w:rsid w:val="00C87028"/>
    <w:rsid w:val="00C92ECC"/>
    <w:rsid w:val="00C95DF0"/>
    <w:rsid w:val="00C9785D"/>
    <w:rsid w:val="00C97BB9"/>
    <w:rsid w:val="00CB4B12"/>
    <w:rsid w:val="00CC4FE3"/>
    <w:rsid w:val="00CC52BC"/>
    <w:rsid w:val="00CD5E36"/>
    <w:rsid w:val="00CD6423"/>
    <w:rsid w:val="00CD6E4A"/>
    <w:rsid w:val="00CE7C95"/>
    <w:rsid w:val="00CF15C8"/>
    <w:rsid w:val="00CF5838"/>
    <w:rsid w:val="00D0293D"/>
    <w:rsid w:val="00D105DA"/>
    <w:rsid w:val="00D11144"/>
    <w:rsid w:val="00D2190C"/>
    <w:rsid w:val="00D26020"/>
    <w:rsid w:val="00D26654"/>
    <w:rsid w:val="00D33FC2"/>
    <w:rsid w:val="00D3642B"/>
    <w:rsid w:val="00D3714A"/>
    <w:rsid w:val="00D45499"/>
    <w:rsid w:val="00D57431"/>
    <w:rsid w:val="00D57A7C"/>
    <w:rsid w:val="00D63744"/>
    <w:rsid w:val="00D65B9F"/>
    <w:rsid w:val="00D65F57"/>
    <w:rsid w:val="00D7118D"/>
    <w:rsid w:val="00D744E2"/>
    <w:rsid w:val="00D74C30"/>
    <w:rsid w:val="00D77315"/>
    <w:rsid w:val="00D778F6"/>
    <w:rsid w:val="00D77F63"/>
    <w:rsid w:val="00D86711"/>
    <w:rsid w:val="00D87064"/>
    <w:rsid w:val="00D91C61"/>
    <w:rsid w:val="00D92ADD"/>
    <w:rsid w:val="00DA3A0A"/>
    <w:rsid w:val="00DA4D08"/>
    <w:rsid w:val="00DA5F87"/>
    <w:rsid w:val="00DA6CC5"/>
    <w:rsid w:val="00DB2592"/>
    <w:rsid w:val="00DB6AE1"/>
    <w:rsid w:val="00DC2408"/>
    <w:rsid w:val="00DC5C1A"/>
    <w:rsid w:val="00DC799F"/>
    <w:rsid w:val="00DE2676"/>
    <w:rsid w:val="00DE2AA9"/>
    <w:rsid w:val="00DE5CF5"/>
    <w:rsid w:val="00E02CFC"/>
    <w:rsid w:val="00E063C4"/>
    <w:rsid w:val="00E27F94"/>
    <w:rsid w:val="00E33ACB"/>
    <w:rsid w:val="00E35945"/>
    <w:rsid w:val="00E41CBE"/>
    <w:rsid w:val="00E45DE0"/>
    <w:rsid w:val="00E46326"/>
    <w:rsid w:val="00E52661"/>
    <w:rsid w:val="00E55795"/>
    <w:rsid w:val="00E615A4"/>
    <w:rsid w:val="00E61966"/>
    <w:rsid w:val="00E637D5"/>
    <w:rsid w:val="00E72C00"/>
    <w:rsid w:val="00E776BC"/>
    <w:rsid w:val="00E85215"/>
    <w:rsid w:val="00E912E8"/>
    <w:rsid w:val="00E93004"/>
    <w:rsid w:val="00E95746"/>
    <w:rsid w:val="00E9595B"/>
    <w:rsid w:val="00EB6566"/>
    <w:rsid w:val="00EC04BB"/>
    <w:rsid w:val="00ED15A9"/>
    <w:rsid w:val="00EE1330"/>
    <w:rsid w:val="00EE1A93"/>
    <w:rsid w:val="00EE4A08"/>
    <w:rsid w:val="00EE4EB4"/>
    <w:rsid w:val="00EE796F"/>
    <w:rsid w:val="00EF2C82"/>
    <w:rsid w:val="00EF2E7F"/>
    <w:rsid w:val="00F02EB3"/>
    <w:rsid w:val="00F154E1"/>
    <w:rsid w:val="00F20206"/>
    <w:rsid w:val="00F26F44"/>
    <w:rsid w:val="00F27CA0"/>
    <w:rsid w:val="00F37466"/>
    <w:rsid w:val="00F43409"/>
    <w:rsid w:val="00F4564D"/>
    <w:rsid w:val="00F66FAE"/>
    <w:rsid w:val="00F670A8"/>
    <w:rsid w:val="00F77376"/>
    <w:rsid w:val="00F82755"/>
    <w:rsid w:val="00F86A3D"/>
    <w:rsid w:val="00F91B74"/>
    <w:rsid w:val="00F94BC3"/>
    <w:rsid w:val="00FA122C"/>
    <w:rsid w:val="00FA4DEC"/>
    <w:rsid w:val="00FB19AB"/>
    <w:rsid w:val="00FC3456"/>
    <w:rsid w:val="00FD5B7B"/>
    <w:rsid w:val="00FD6E5E"/>
    <w:rsid w:val="05F84533"/>
    <w:rsid w:val="4623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character" w:customStyle="1" w:styleId="normaltextrun">
    <w:name w:val="normaltextrun"/>
    <w:basedOn w:val="DefaultParagraphFont"/>
    <w:rsid w:val="003374AB"/>
  </w:style>
  <w:style w:type="character" w:customStyle="1" w:styleId="eop">
    <w:name w:val="eop"/>
    <w:basedOn w:val="DefaultParagraphFont"/>
    <w:rsid w:val="003374AB"/>
  </w:style>
  <w:style w:type="paragraph" w:customStyle="1" w:styleId="paragraph">
    <w:name w:val="paragraph"/>
    <w:basedOn w:val="Normal"/>
    <w:rsid w:val="00E9595B"/>
    <w:pPr>
      <w:spacing w:before="100" w:beforeAutospacing="1" w:after="100" w:afterAutospacing="1"/>
    </w:pPr>
    <w:rPr>
      <w:szCs w:val="24"/>
      <w:lang w:eastAsia="en-GB"/>
    </w:rPr>
  </w:style>
  <w:style w:type="paragraph" w:styleId="Revision">
    <w:name w:val="Revision"/>
    <w:hidden/>
    <w:uiPriority w:val="99"/>
    <w:semiHidden/>
    <w:rsid w:val="00AE4C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108085906">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410353427">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318264531">
      <w:bodyDiv w:val="1"/>
      <w:marLeft w:val="0"/>
      <w:marRight w:val="0"/>
      <w:marTop w:val="0"/>
      <w:marBottom w:val="0"/>
      <w:divBdr>
        <w:top w:val="none" w:sz="0" w:space="0" w:color="auto"/>
        <w:left w:val="none" w:sz="0" w:space="0" w:color="auto"/>
        <w:bottom w:val="none" w:sz="0" w:space="0" w:color="auto"/>
        <w:right w:val="none" w:sz="0" w:space="0" w:color="auto"/>
      </w:divBdr>
    </w:div>
    <w:div w:id="1653101854">
      <w:bodyDiv w:val="1"/>
      <w:marLeft w:val="0"/>
      <w:marRight w:val="0"/>
      <w:marTop w:val="0"/>
      <w:marBottom w:val="0"/>
      <w:divBdr>
        <w:top w:val="none" w:sz="0" w:space="0" w:color="auto"/>
        <w:left w:val="none" w:sz="0" w:space="0" w:color="auto"/>
        <w:bottom w:val="none" w:sz="0" w:space="0" w:color="auto"/>
        <w:right w:val="none" w:sz="0" w:space="0" w:color="auto"/>
      </w:divBdr>
    </w:div>
    <w:div w:id="1725062402">
      <w:bodyDiv w:val="1"/>
      <w:marLeft w:val="0"/>
      <w:marRight w:val="0"/>
      <w:marTop w:val="0"/>
      <w:marBottom w:val="0"/>
      <w:divBdr>
        <w:top w:val="none" w:sz="0" w:space="0" w:color="auto"/>
        <w:left w:val="none" w:sz="0" w:space="0" w:color="auto"/>
        <w:bottom w:val="none" w:sz="0" w:space="0" w:color="auto"/>
        <w:right w:val="none" w:sz="0" w:space="0" w:color="auto"/>
      </w:divBdr>
      <w:divsChild>
        <w:div w:id="176508008">
          <w:marLeft w:val="0"/>
          <w:marRight w:val="0"/>
          <w:marTop w:val="0"/>
          <w:marBottom w:val="0"/>
          <w:divBdr>
            <w:top w:val="none" w:sz="0" w:space="0" w:color="auto"/>
            <w:left w:val="none" w:sz="0" w:space="0" w:color="auto"/>
            <w:bottom w:val="none" w:sz="0" w:space="0" w:color="auto"/>
            <w:right w:val="none" w:sz="0" w:space="0" w:color="auto"/>
          </w:divBdr>
        </w:div>
        <w:div w:id="1402678645">
          <w:marLeft w:val="0"/>
          <w:marRight w:val="0"/>
          <w:marTop w:val="0"/>
          <w:marBottom w:val="0"/>
          <w:divBdr>
            <w:top w:val="none" w:sz="0" w:space="0" w:color="auto"/>
            <w:left w:val="none" w:sz="0" w:space="0" w:color="auto"/>
            <w:bottom w:val="none" w:sz="0" w:space="0" w:color="auto"/>
            <w:right w:val="none" w:sz="0" w:space="0" w:color="auto"/>
          </w:divBdr>
        </w:div>
      </w:divsChild>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0B3523B50B964B853266B4776A9B6C" ma:contentTypeVersion="19" ma:contentTypeDescription="Create a new document." ma:contentTypeScope="" ma:versionID="b83ffd0d27c6ef9f3ecd661f89f6dc35">
  <xsd:schema xmlns:xsd="http://www.w3.org/2001/XMLSchema" xmlns:xs="http://www.w3.org/2001/XMLSchema" xmlns:p="http://schemas.microsoft.com/office/2006/metadata/properties" xmlns:ns2="cb302b39-44d8-4e7f-970b-3a82f4abeb48" xmlns:ns3="9cf0876a-dbb4-419b-a9bb-72d60ab7c072" targetNamespace="http://schemas.microsoft.com/office/2006/metadata/properties" ma:root="true" ma:fieldsID="16f3b12752e3221443733073bd5237ab" ns2:_="" ns3:_="">
    <xsd:import namespace="cb302b39-44d8-4e7f-970b-3a82f4abeb48"/>
    <xsd:import namespace="9cf0876a-dbb4-419b-a9bb-72d60ab7c0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2b39-44d8-4e7f-970b-3a82f4abeb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b4a686-1ddd-4fc0-9d33-fe801a6dcf90}" ma:internalName="TaxCatchAll" ma:showField="CatchAllData" ma:web="cb302b39-44d8-4e7f-970b-3a82f4abeb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f0876a-dbb4-419b-a9bb-72d60ab7c0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Taken" ma:index="25" nillable="true" ma:displayName="Date Taken" ma:format="DateOnly" ma:internalName="DateTaken">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302b39-44d8-4e7f-970b-3a82f4abeb48" xsi:nil="true"/>
    <lcf76f155ced4ddcb4097134ff3c332f xmlns="9cf0876a-dbb4-419b-a9bb-72d60ab7c072">
      <Terms xmlns="http://schemas.microsoft.com/office/infopath/2007/PartnerControls"/>
    </lcf76f155ced4ddcb4097134ff3c332f>
    <DateTaken xmlns="9cf0876a-dbb4-419b-a9bb-72d60ab7c072" xsi:nil="true"/>
  </documentManagement>
</p:properties>
</file>

<file path=customXml/itemProps1.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2.xml><?xml version="1.0" encoding="utf-8"?>
<ds:datastoreItem xmlns:ds="http://schemas.openxmlformats.org/officeDocument/2006/customXml" ds:itemID="{A292CD8E-3817-47B1-B843-4D4BE8C9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2b39-44d8-4e7f-970b-3a82f4abeb48"/>
    <ds:schemaRef ds:uri="9cf0876a-dbb4-419b-a9bb-72d60ab7c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cb302b39-44d8-4e7f-970b-3a82f4abeb48"/>
    <ds:schemaRef ds:uri="9cf0876a-dbb4-419b-a9bb-72d60ab7c072"/>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752</Words>
  <Characters>4454</Characters>
  <Application>Microsoft Office Word</Application>
  <DocSecurity>0</DocSecurity>
  <Lines>131</Lines>
  <Paragraphs>76</Paragraphs>
  <ScaleCrop>false</ScaleCrop>
  <Company>Zoological Society of London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Samantha Viner</cp:lastModifiedBy>
  <cp:revision>31</cp:revision>
  <cp:lastPrinted>2015-01-12T12:47:00Z</cp:lastPrinted>
  <dcterms:created xsi:type="dcterms:W3CDTF">2025-01-09T12:58:00Z</dcterms:created>
  <dcterms:modified xsi:type="dcterms:W3CDTF">2025-01-09T22:16:00Z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0x0101000A0B3523B50B964B853266B4776A9B6C</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77b2e01e64d6c47ab3b5a34f29314a8de6bf7d110c3cb8db27868e8e5c22a113</vt:lpwstr>
  </property>
</Properties>
</file>